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3AE9D00" w14:textId="77777777" w:rsidR="000F2233" w:rsidRDefault="000F2233" w:rsidP="008E0E25">
      <w:pPr>
        <w:spacing w:after="0" w:line="360" w:lineRule="auto"/>
        <w:ind w:left="360" w:right="-990"/>
        <w:jc w:val="center"/>
        <w:rPr>
          <w:rFonts w:ascii="Georgia" w:hAnsi="Georgia"/>
          <w:b/>
          <w:color w:val="AD2040"/>
          <w:sz w:val="32"/>
          <w:szCs w:val="32"/>
        </w:rPr>
      </w:pPr>
      <w:r>
        <w:rPr>
          <w:noProof/>
        </w:rPr>
        <w:drawing>
          <wp:anchor distT="0" distB="0" distL="114300" distR="114300" simplePos="0" relativeHeight="251659264" behindDoc="0" locked="0" layoutInCell="1" allowOverlap="1" wp14:anchorId="387AE306" wp14:editId="5D643F1C">
            <wp:simplePos x="0" y="0"/>
            <wp:positionH relativeFrom="margin">
              <wp:posOffset>2540635</wp:posOffset>
            </wp:positionH>
            <wp:positionV relativeFrom="margin">
              <wp:posOffset>-333375</wp:posOffset>
            </wp:positionV>
            <wp:extent cx="2043430" cy="712470"/>
            <wp:effectExtent l="0" t="0" r="0" b="0"/>
            <wp:wrapSquare wrapText="bothSides"/>
            <wp:docPr id="2" name="Picture 0" descr="umasslogoforma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umasslogoformal.gif"/>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043430" cy="71247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CC9BAAD" w14:textId="77777777" w:rsidR="000F2233" w:rsidRDefault="000F2233" w:rsidP="00D82573">
      <w:pPr>
        <w:spacing w:after="0" w:line="360" w:lineRule="auto"/>
        <w:jc w:val="center"/>
        <w:rPr>
          <w:rFonts w:ascii="Georgia" w:hAnsi="Georgia"/>
          <w:b/>
          <w:color w:val="C00000"/>
          <w:sz w:val="32"/>
          <w:szCs w:val="32"/>
        </w:rPr>
      </w:pPr>
    </w:p>
    <w:p w14:paraId="420B6919" w14:textId="77777777" w:rsidR="000F2233" w:rsidRPr="005E1406" w:rsidRDefault="000F2233" w:rsidP="005D6A04">
      <w:pPr>
        <w:spacing w:after="0" w:line="360" w:lineRule="auto"/>
        <w:jc w:val="center"/>
        <w:outlineLvl w:val="0"/>
        <w:rPr>
          <w:rFonts w:ascii="Georgia" w:hAnsi="Georgia"/>
          <w:b/>
          <w:color w:val="C00000"/>
          <w:sz w:val="32"/>
          <w:szCs w:val="32"/>
        </w:rPr>
      </w:pPr>
      <w:r w:rsidRPr="005E1406">
        <w:rPr>
          <w:rFonts w:ascii="Georgia" w:hAnsi="Georgia"/>
          <w:b/>
          <w:color w:val="C00000"/>
          <w:sz w:val="32"/>
          <w:szCs w:val="32"/>
        </w:rPr>
        <w:t>GRADUATE SCHOOL OF BIOMEDICAL SCIENCES</w:t>
      </w:r>
    </w:p>
    <w:p w14:paraId="4ACBAD49" w14:textId="77777777" w:rsidR="000F2233" w:rsidRPr="005E1406" w:rsidRDefault="000F2233" w:rsidP="00D82573">
      <w:pPr>
        <w:spacing w:after="0" w:line="360" w:lineRule="auto"/>
        <w:jc w:val="center"/>
        <w:rPr>
          <w:rFonts w:ascii="Georgia" w:hAnsi="Georgia"/>
          <w:b/>
          <w:color w:val="C00000"/>
          <w:sz w:val="32"/>
          <w:szCs w:val="32"/>
        </w:rPr>
      </w:pPr>
      <w:r w:rsidRPr="00A518D2">
        <w:rPr>
          <w:rFonts w:ascii="Georgia" w:hAnsi="Georgia"/>
          <w:b/>
          <w:noProof/>
          <w:color w:val="C00000"/>
          <w:sz w:val="32"/>
          <w:szCs w:val="32"/>
        </w:rPr>
        <w:t>BIOCHEMISTRY AND MOLECULAR PHARMACOLOGY</w:t>
      </w:r>
      <w:r w:rsidRPr="005E1406">
        <w:rPr>
          <w:rFonts w:ascii="Georgia" w:hAnsi="Georgia"/>
          <w:b/>
          <w:color w:val="C00000"/>
          <w:sz w:val="32"/>
          <w:szCs w:val="32"/>
        </w:rPr>
        <w:t xml:space="preserve"> </w:t>
      </w:r>
    </w:p>
    <w:p w14:paraId="02C3B51F" w14:textId="77777777" w:rsidR="000F2233" w:rsidRPr="007C6DE3" w:rsidRDefault="000F2233" w:rsidP="00D82573">
      <w:pPr>
        <w:jc w:val="center"/>
        <w:rPr>
          <w:b/>
          <w:sz w:val="28"/>
          <w:szCs w:val="28"/>
        </w:rPr>
      </w:pPr>
      <w:r w:rsidRPr="00A518D2">
        <w:rPr>
          <w:b/>
          <w:noProof/>
          <w:sz w:val="28"/>
          <w:szCs w:val="28"/>
        </w:rPr>
        <w:t>Ph.D.</w:t>
      </w:r>
      <w:r w:rsidRPr="007C6DE3">
        <w:rPr>
          <w:b/>
          <w:sz w:val="28"/>
          <w:szCs w:val="28"/>
        </w:rPr>
        <w:t xml:space="preserve"> THESIS DEFENSE</w:t>
      </w:r>
    </w:p>
    <w:p w14:paraId="29081372" w14:textId="56B471E7" w:rsidR="000F2233" w:rsidRDefault="0016425C" w:rsidP="00D82573">
      <w:pPr>
        <w:jc w:val="center"/>
        <w:rPr>
          <w:b/>
          <w:noProof/>
          <w:color w:val="C00000"/>
          <w:sz w:val="28"/>
          <w:szCs w:val="28"/>
        </w:rPr>
      </w:pPr>
      <w:r>
        <w:rPr>
          <w:b/>
          <w:noProof/>
          <w:color w:val="C00000"/>
          <w:sz w:val="28"/>
          <w:szCs w:val="28"/>
        </w:rPr>
        <w:t>ZACHARY MABEN</w:t>
      </w:r>
    </w:p>
    <w:p w14:paraId="35DEC433" w14:textId="7A3BBA78" w:rsidR="000F2233" w:rsidRPr="005E1406" w:rsidRDefault="000F2233" w:rsidP="000F2233">
      <w:pPr>
        <w:pStyle w:val="NoSpacing"/>
        <w:jc w:val="center"/>
      </w:pPr>
      <w:r w:rsidRPr="005E1406">
        <w:t xml:space="preserve">MENTOR: </w:t>
      </w:r>
      <w:r w:rsidR="0016425C">
        <w:rPr>
          <w:noProof/>
          <w:lang w:bidi="en-US"/>
        </w:rPr>
        <w:t>Lawrence Stern</w:t>
      </w:r>
      <w:r w:rsidR="00CB73D8">
        <w:rPr>
          <w:noProof/>
          <w:lang w:bidi="en-US"/>
        </w:rPr>
        <w:t>, PhD</w:t>
      </w:r>
    </w:p>
    <w:p w14:paraId="3E19A375" w14:textId="273317DF" w:rsidR="000F2233" w:rsidRDefault="0016425C" w:rsidP="000F2233">
      <w:pPr>
        <w:pStyle w:val="NoSpacing"/>
        <w:jc w:val="center"/>
      </w:pPr>
      <w:r>
        <w:rPr>
          <w:noProof/>
        </w:rPr>
        <w:t>Thursday</w:t>
      </w:r>
      <w:r w:rsidR="000F2233">
        <w:t xml:space="preserve">, </w:t>
      </w:r>
      <w:r w:rsidR="00CB73D8">
        <w:rPr>
          <w:noProof/>
        </w:rPr>
        <w:t>November 1</w:t>
      </w:r>
      <w:r>
        <w:rPr>
          <w:noProof/>
        </w:rPr>
        <w:t>5</w:t>
      </w:r>
      <w:r w:rsidR="00CB73D8">
        <w:rPr>
          <w:noProof/>
        </w:rPr>
        <w:t xml:space="preserve">, </w:t>
      </w:r>
      <w:r w:rsidR="000F2233">
        <w:rPr>
          <w:noProof/>
        </w:rPr>
        <w:t>2018</w:t>
      </w:r>
      <w:r w:rsidR="000F2233">
        <w:t xml:space="preserve"> </w:t>
      </w:r>
      <w:r w:rsidR="003B5AA2">
        <w:rPr>
          <w:noProof/>
        </w:rPr>
        <w:t>1</w:t>
      </w:r>
      <w:r w:rsidR="0073597D">
        <w:rPr>
          <w:noProof/>
        </w:rPr>
        <w:t xml:space="preserve">:00 </w:t>
      </w:r>
      <w:r>
        <w:rPr>
          <w:noProof/>
        </w:rPr>
        <w:t>p</w:t>
      </w:r>
      <w:r w:rsidR="000F2233">
        <w:rPr>
          <w:noProof/>
        </w:rPr>
        <w:t>.m.</w:t>
      </w:r>
    </w:p>
    <w:p w14:paraId="436A6CDF" w14:textId="413161E1" w:rsidR="00D82566" w:rsidRDefault="0016425C" w:rsidP="00D82566">
      <w:pPr>
        <w:jc w:val="center"/>
        <w:rPr>
          <w:noProof/>
        </w:rPr>
      </w:pPr>
      <w:r>
        <w:rPr>
          <w:noProof/>
        </w:rPr>
        <w:t>AS9-2072</w:t>
      </w:r>
    </w:p>
    <w:p w14:paraId="348CD92D" w14:textId="0468E045" w:rsidR="0016425C" w:rsidRDefault="0016425C" w:rsidP="0016425C">
      <w:pPr>
        <w:ind w:left="360" w:right="360"/>
        <w:jc w:val="center"/>
        <w:rPr>
          <w:rFonts w:ascii="Arial" w:hAnsi="Arial" w:cs="Arial"/>
          <w:noProof/>
        </w:rPr>
      </w:pPr>
      <w:r w:rsidRPr="0016425C">
        <w:rPr>
          <w:rFonts w:ascii="Arial" w:hAnsi="Arial" w:cs="Arial"/>
          <w:noProof/>
        </w:rPr>
        <w:t>The Relationship Between Inhibition, Conformation, and Catalysis of the Aminopeptidase ERAP1</w:t>
      </w:r>
    </w:p>
    <w:p w14:paraId="467072A2" w14:textId="77777777" w:rsidR="0016425C" w:rsidRPr="0016425C" w:rsidRDefault="0016425C" w:rsidP="0016425C">
      <w:pPr>
        <w:ind w:left="360" w:right="360"/>
        <w:jc w:val="center"/>
        <w:rPr>
          <w:rFonts w:ascii="Arial" w:hAnsi="Arial" w:cs="Arial"/>
          <w:noProof/>
        </w:rPr>
      </w:pPr>
    </w:p>
    <w:p w14:paraId="0369EEBD" w14:textId="77777777" w:rsidR="0016425C" w:rsidRPr="0016425C" w:rsidRDefault="0016425C" w:rsidP="0016425C">
      <w:pPr>
        <w:ind w:left="360" w:right="360"/>
        <w:jc w:val="both"/>
        <w:rPr>
          <w:noProof/>
          <w:sz w:val="21"/>
          <w:szCs w:val="21"/>
        </w:rPr>
      </w:pPr>
      <w:r w:rsidRPr="0016425C">
        <w:rPr>
          <w:noProof/>
          <w:sz w:val="21"/>
          <w:szCs w:val="21"/>
        </w:rPr>
        <w:t>ERAP1 is an aminopeptidase that is a component of antigen processing. To distinguish the role of ERAP1 from homologs ERAP2 and IRAP, I identified three specific ERAP1 inhibitors via a high-throughput screen. These compounds inhibit hydrolysis of a decamer peptide, and some inhibit ERAP1 in a cellular assay. These inhibitors enable dissection of ERAP1 mechanism. ERAP1 has been crystallized in two conformations: open and closed. I collected SAXS data on ERAP1 in the presence of various inhibitors. ERAP1 adopts an open conformation in solution, but some inhibitors stabilize the closed form. Compound </w:t>
      </w:r>
      <w:r w:rsidRPr="0016425C">
        <w:rPr>
          <w:b/>
          <w:bCs/>
          <w:noProof/>
          <w:sz w:val="21"/>
          <w:szCs w:val="21"/>
        </w:rPr>
        <w:t>3 </w:t>
      </w:r>
      <w:r w:rsidRPr="0016425C">
        <w:rPr>
          <w:noProof/>
          <w:sz w:val="21"/>
          <w:szCs w:val="21"/>
        </w:rPr>
        <w:t>docks to a distal pocket 28Å from the active site zinc, while DG013 and DG014 bind to the active site. This distal pocket is an allosteric activation site, and allostery is mediated by stabilizing the closed state. I also identified an intermediate step in substrate binding where helix 4a becomes ordered while ERAP1 maintains an open conformation. Helix 4a then rotates and engages substrate when ERAP1 closes. The nonsynonymous SNP rs30187 at position 528 (Lys/Arg) subtly alters ERAP1 activity </w:t>
      </w:r>
      <w:r w:rsidRPr="0016425C">
        <w:rPr>
          <w:i/>
          <w:iCs/>
          <w:noProof/>
          <w:sz w:val="21"/>
          <w:szCs w:val="21"/>
        </w:rPr>
        <w:t>in vitro </w:t>
      </w:r>
      <w:r w:rsidRPr="0016425C">
        <w:rPr>
          <w:noProof/>
          <w:sz w:val="21"/>
          <w:szCs w:val="21"/>
        </w:rPr>
        <w:t>and correlates with disease incidence. Position 528 forms a conformation-dependent electrostatic interaction with Glu913 in the closed structure. The energetic contribution of this interaction is stronger for Lys528 than Arg528. Inhibitors that induce closing are more potent for Lys528 than Arg528. I propose a model where either helix 4a stabilization or allosteric site occupancy shift the conformational equilibrium towards a closed state, while substitution at position 528 alters the opening rate.</w:t>
      </w:r>
    </w:p>
    <w:p w14:paraId="5F78F848" w14:textId="1EDD654B" w:rsidR="00DF55A0" w:rsidRPr="00DF55A0" w:rsidRDefault="00DF55A0" w:rsidP="00DF55A0">
      <w:pPr>
        <w:ind w:left="360" w:right="360"/>
        <w:jc w:val="both"/>
        <w:rPr>
          <w:noProof/>
          <w:sz w:val="21"/>
          <w:szCs w:val="21"/>
        </w:rPr>
      </w:pPr>
    </w:p>
    <w:tbl>
      <w:tblPr>
        <w:tblW w:w="0" w:type="auto"/>
        <w:tblInd w:w="1728" w:type="dxa"/>
        <w:tblLook w:val="04A0" w:firstRow="1" w:lastRow="0" w:firstColumn="1" w:lastColumn="0" w:noHBand="0" w:noVBand="1"/>
      </w:tblPr>
      <w:tblGrid>
        <w:gridCol w:w="3790"/>
        <w:gridCol w:w="3790"/>
      </w:tblGrid>
      <w:tr w:rsidR="000F2233" w:rsidRPr="002C0D46" w14:paraId="1F64F982" w14:textId="77777777" w:rsidTr="00DF55A0">
        <w:trPr>
          <w:trHeight w:val="1785"/>
        </w:trPr>
        <w:tc>
          <w:tcPr>
            <w:tcW w:w="3790" w:type="dxa"/>
          </w:tcPr>
          <w:p w14:paraId="4DD114C0" w14:textId="77777777" w:rsidR="000F2233" w:rsidRPr="002C0D46" w:rsidRDefault="000F2233" w:rsidP="00342761">
            <w:pPr>
              <w:spacing w:after="0" w:line="240" w:lineRule="auto"/>
              <w:rPr>
                <w:color w:val="AD2040"/>
                <w:sz w:val="28"/>
                <w:szCs w:val="28"/>
              </w:rPr>
            </w:pPr>
            <w:r w:rsidRPr="002C0D46">
              <w:rPr>
                <w:color w:val="AD2040"/>
                <w:sz w:val="28"/>
                <w:szCs w:val="28"/>
              </w:rPr>
              <w:t>Mentor(s)</w:t>
            </w:r>
            <w:r w:rsidRPr="002C0D46">
              <w:rPr>
                <w:color w:val="AD2040"/>
                <w:sz w:val="28"/>
                <w:szCs w:val="28"/>
              </w:rPr>
              <w:tab/>
            </w:r>
            <w:r w:rsidRPr="002C0D46">
              <w:rPr>
                <w:color w:val="AD2040"/>
                <w:sz w:val="28"/>
                <w:szCs w:val="28"/>
              </w:rPr>
              <w:tab/>
            </w:r>
            <w:r w:rsidRPr="002C0D46">
              <w:rPr>
                <w:color w:val="AD2040"/>
                <w:sz w:val="28"/>
                <w:szCs w:val="28"/>
              </w:rPr>
              <w:tab/>
            </w:r>
          </w:p>
          <w:p w14:paraId="6915EF93" w14:textId="1E909E42" w:rsidR="000F2233" w:rsidRPr="002C0D46" w:rsidRDefault="0016425C" w:rsidP="00342761">
            <w:pPr>
              <w:spacing w:after="0" w:line="240" w:lineRule="auto"/>
              <w:rPr>
                <w:color w:val="262626"/>
              </w:rPr>
            </w:pPr>
            <w:r>
              <w:rPr>
                <w:noProof/>
                <w:color w:val="262626"/>
                <w:lang w:bidi="en-US"/>
              </w:rPr>
              <w:t>Lawrence</w:t>
            </w:r>
            <w:r w:rsidR="00CB73D8">
              <w:rPr>
                <w:noProof/>
                <w:color w:val="262626"/>
                <w:lang w:bidi="en-US"/>
              </w:rPr>
              <w:t xml:space="preserve"> </w:t>
            </w:r>
            <w:r>
              <w:rPr>
                <w:noProof/>
                <w:color w:val="262626"/>
                <w:lang w:bidi="en-US"/>
              </w:rPr>
              <w:t>Stern</w:t>
            </w:r>
            <w:r w:rsidR="00F05420" w:rsidRPr="00F05420">
              <w:rPr>
                <w:noProof/>
                <w:color w:val="262626"/>
              </w:rPr>
              <w:t>, PhD</w:t>
            </w:r>
            <w:r w:rsidR="000F2233" w:rsidRPr="00A730D2">
              <w:rPr>
                <w:color w:val="262626"/>
              </w:rPr>
              <w:tab/>
            </w:r>
          </w:p>
        </w:tc>
        <w:tc>
          <w:tcPr>
            <w:tcW w:w="3790" w:type="dxa"/>
          </w:tcPr>
          <w:p w14:paraId="0994D4D7" w14:textId="77777777" w:rsidR="000F2233" w:rsidRPr="002C0D46" w:rsidRDefault="000F2233" w:rsidP="00342761">
            <w:pPr>
              <w:spacing w:after="0" w:line="240" w:lineRule="auto"/>
              <w:rPr>
                <w:color w:val="AD2040"/>
                <w:sz w:val="28"/>
                <w:szCs w:val="28"/>
              </w:rPr>
            </w:pPr>
            <w:r w:rsidRPr="002C0D46">
              <w:rPr>
                <w:color w:val="AD2040"/>
                <w:sz w:val="28"/>
                <w:szCs w:val="28"/>
              </w:rPr>
              <w:t>Dissertation Exam Committee</w:t>
            </w:r>
          </w:p>
          <w:p w14:paraId="2DB5E7F1" w14:textId="47D30CD6" w:rsidR="000F2233" w:rsidRPr="0004027E" w:rsidRDefault="0016425C" w:rsidP="00342761">
            <w:pPr>
              <w:spacing w:after="0" w:line="240" w:lineRule="auto"/>
              <w:rPr>
                <w:color w:val="262626"/>
              </w:rPr>
            </w:pPr>
            <w:r>
              <w:rPr>
                <w:noProof/>
                <w:color w:val="262626"/>
              </w:rPr>
              <w:t>Anthony Carruthers</w:t>
            </w:r>
            <w:r w:rsidR="000F2233" w:rsidRPr="00A518D2">
              <w:rPr>
                <w:noProof/>
                <w:color w:val="262626"/>
              </w:rPr>
              <w:t>, PhD</w:t>
            </w:r>
            <w:r w:rsidR="000F2233" w:rsidRPr="0004027E">
              <w:rPr>
                <w:color w:val="262626"/>
              </w:rPr>
              <w:t xml:space="preserve"> (Chair)</w:t>
            </w:r>
          </w:p>
          <w:p w14:paraId="368FC5FE" w14:textId="1EC598DA" w:rsidR="000F2233" w:rsidRPr="0004027E" w:rsidRDefault="0016425C" w:rsidP="00342761">
            <w:pPr>
              <w:spacing w:after="0" w:line="240" w:lineRule="auto"/>
              <w:rPr>
                <w:color w:val="262626"/>
              </w:rPr>
            </w:pPr>
            <w:r>
              <w:rPr>
                <w:noProof/>
                <w:color w:val="262626"/>
              </w:rPr>
              <w:t>Osman Bilsel</w:t>
            </w:r>
            <w:r w:rsidR="000F2233" w:rsidRPr="00A518D2">
              <w:rPr>
                <w:noProof/>
                <w:color w:val="262626"/>
              </w:rPr>
              <w:t>, PhD</w:t>
            </w:r>
          </w:p>
          <w:p w14:paraId="44AB7904" w14:textId="34DCAB8F" w:rsidR="000F2233" w:rsidRPr="0004027E" w:rsidRDefault="0016425C" w:rsidP="00342761">
            <w:pPr>
              <w:spacing w:after="0" w:line="240" w:lineRule="auto"/>
              <w:rPr>
                <w:color w:val="262626"/>
              </w:rPr>
            </w:pPr>
            <w:r>
              <w:rPr>
                <w:noProof/>
                <w:color w:val="262626"/>
              </w:rPr>
              <w:t>David Lambright</w:t>
            </w:r>
            <w:r w:rsidR="003159ED">
              <w:rPr>
                <w:noProof/>
                <w:color w:val="262626"/>
              </w:rPr>
              <w:t xml:space="preserve">, </w:t>
            </w:r>
            <w:r w:rsidR="00F05420">
              <w:rPr>
                <w:noProof/>
                <w:color w:val="262626"/>
              </w:rPr>
              <w:t xml:space="preserve"> </w:t>
            </w:r>
            <w:r w:rsidR="000F2233" w:rsidRPr="00A518D2">
              <w:rPr>
                <w:noProof/>
                <w:color w:val="262626"/>
              </w:rPr>
              <w:t>PhD</w:t>
            </w:r>
          </w:p>
          <w:p w14:paraId="014E5CD5" w14:textId="4C1C1354" w:rsidR="000F2233" w:rsidRPr="0004027E" w:rsidRDefault="00CB73D8" w:rsidP="00342761">
            <w:pPr>
              <w:spacing w:after="0" w:line="240" w:lineRule="auto"/>
              <w:rPr>
                <w:color w:val="262626"/>
              </w:rPr>
            </w:pPr>
            <w:r>
              <w:rPr>
                <w:noProof/>
                <w:color w:val="262626"/>
              </w:rPr>
              <w:t>Brian Kelch</w:t>
            </w:r>
            <w:r w:rsidR="000F2233" w:rsidRPr="00A518D2">
              <w:rPr>
                <w:noProof/>
                <w:color w:val="262626"/>
              </w:rPr>
              <w:t>, PhD</w:t>
            </w:r>
          </w:p>
          <w:p w14:paraId="1E43857E" w14:textId="0A60B0B4" w:rsidR="000F2233" w:rsidRPr="000B558A" w:rsidRDefault="0016425C" w:rsidP="000B558A">
            <w:pPr>
              <w:pStyle w:val="ListParagraph"/>
              <w:spacing w:after="0" w:line="240" w:lineRule="auto"/>
              <w:ind w:left="0"/>
              <w:rPr>
                <w:color w:val="262626"/>
                <w:sz w:val="28"/>
                <w:szCs w:val="28"/>
              </w:rPr>
            </w:pPr>
            <w:r>
              <w:rPr>
                <w:noProof/>
                <w:color w:val="262626"/>
              </w:rPr>
              <w:t>Jos</w:t>
            </w:r>
            <w:r>
              <w:rPr>
                <w:rFonts w:cs="Calibri"/>
                <w:noProof/>
                <w:color w:val="262626"/>
              </w:rPr>
              <w:t>é</w:t>
            </w:r>
            <w:r>
              <w:rPr>
                <w:noProof/>
                <w:color w:val="262626"/>
              </w:rPr>
              <w:t xml:space="preserve"> Antonio L</w:t>
            </w:r>
            <w:r>
              <w:rPr>
                <w:rFonts w:cs="Calibri"/>
                <w:noProof/>
                <w:color w:val="262626"/>
              </w:rPr>
              <w:t>ó</w:t>
            </w:r>
            <w:bookmarkStart w:id="0" w:name="_GoBack"/>
            <w:bookmarkEnd w:id="0"/>
            <w:r>
              <w:rPr>
                <w:noProof/>
                <w:color w:val="262626"/>
              </w:rPr>
              <w:t>pez de Castro</w:t>
            </w:r>
            <w:r w:rsidR="000F2233" w:rsidRPr="000B558A">
              <w:rPr>
                <w:noProof/>
                <w:color w:val="262626"/>
              </w:rPr>
              <w:t xml:space="preserve">, </w:t>
            </w:r>
            <w:r w:rsidR="000B558A">
              <w:rPr>
                <w:noProof/>
                <w:color w:val="262626"/>
              </w:rPr>
              <w:t>PhD</w:t>
            </w:r>
          </w:p>
        </w:tc>
      </w:tr>
    </w:tbl>
    <w:p w14:paraId="7FC4B5AE" w14:textId="77777777" w:rsidR="000F2233" w:rsidRDefault="000F2233" w:rsidP="00DF55A0"/>
    <w:sectPr w:rsidR="000F2233" w:rsidSect="000F2233">
      <w:type w:val="continuous"/>
      <w:pgSz w:w="12240" w:h="15840"/>
      <w:pgMar w:top="1440" w:right="540" w:bottom="1440" w:left="540" w:header="720" w:footer="720" w:gutter="0"/>
      <w:pgBorders w:offsetFrom="page">
        <w:top w:val="single" w:sz="18" w:space="24" w:color="808080"/>
        <w:left w:val="single" w:sz="18" w:space="24" w:color="808080"/>
        <w:bottom w:val="single" w:sz="18" w:space="24" w:color="808080"/>
        <w:right w:val="single" w:sz="18" w:space="24" w:color="808080"/>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DF636B7" w14:textId="77777777" w:rsidR="00641C0D" w:rsidRDefault="00641C0D" w:rsidP="00D82573">
      <w:pPr>
        <w:spacing w:after="0" w:line="240" w:lineRule="auto"/>
      </w:pPr>
      <w:r>
        <w:separator/>
      </w:r>
    </w:p>
  </w:endnote>
  <w:endnote w:type="continuationSeparator" w:id="0">
    <w:p w14:paraId="4CB10867" w14:textId="77777777" w:rsidR="00641C0D" w:rsidRDefault="00641C0D" w:rsidP="00D8257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EF" w:usb1="C0007841" w:usb2="00000009" w:usb3="00000000" w:csb0="000001FF" w:csb1="00000000"/>
  </w:font>
  <w:font w:name="Calibri">
    <w:panose1 w:val="020F0502020204030204"/>
    <w:charset w:val="00"/>
    <w:family w:val="swiss"/>
    <w:pitch w:val="variable"/>
    <w:sig w:usb0="E0002AFF" w:usb1="C000ACFF"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notTrueType/>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A88160B" w14:textId="77777777" w:rsidR="00641C0D" w:rsidRDefault="00641C0D" w:rsidP="00D82573">
      <w:pPr>
        <w:spacing w:after="0" w:line="240" w:lineRule="auto"/>
      </w:pPr>
      <w:r>
        <w:separator/>
      </w:r>
    </w:p>
  </w:footnote>
  <w:footnote w:type="continuationSeparator" w:id="0">
    <w:p w14:paraId="005EEA04" w14:textId="77777777" w:rsidR="00641C0D" w:rsidRDefault="00641C0D" w:rsidP="00D8257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76FB5700"/>
    <w:multiLevelType w:val="hybridMultilevel"/>
    <w:tmpl w:val="762278EC"/>
    <w:lvl w:ilvl="0" w:tplc="7922AE68">
      <w:start w:val="1"/>
      <w:numFmt w:val="upperRoman"/>
      <w:lvlText w:val="%1."/>
      <w:lvlJc w:val="left"/>
      <w:pPr>
        <w:ind w:left="1080" w:hanging="720"/>
      </w:pPr>
      <w:rPr>
        <w:rFonts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B0447"/>
    <w:rsid w:val="0003035D"/>
    <w:rsid w:val="0004027E"/>
    <w:rsid w:val="0004649A"/>
    <w:rsid w:val="000A4150"/>
    <w:rsid w:val="000A4CE4"/>
    <w:rsid w:val="000A53CA"/>
    <w:rsid w:val="000B558A"/>
    <w:rsid w:val="000C7F51"/>
    <w:rsid w:val="000E119C"/>
    <w:rsid w:val="000F2233"/>
    <w:rsid w:val="000F5D8C"/>
    <w:rsid w:val="00112223"/>
    <w:rsid w:val="00147E66"/>
    <w:rsid w:val="00154187"/>
    <w:rsid w:val="0016425C"/>
    <w:rsid w:val="001B1B9E"/>
    <w:rsid w:val="001B7609"/>
    <w:rsid w:val="00211E2E"/>
    <w:rsid w:val="00247D52"/>
    <w:rsid w:val="00254664"/>
    <w:rsid w:val="00266E26"/>
    <w:rsid w:val="00271899"/>
    <w:rsid w:val="00295612"/>
    <w:rsid w:val="002A2613"/>
    <w:rsid w:val="002B0447"/>
    <w:rsid w:val="002C0D46"/>
    <w:rsid w:val="002F59A5"/>
    <w:rsid w:val="003052C0"/>
    <w:rsid w:val="003159ED"/>
    <w:rsid w:val="003255EC"/>
    <w:rsid w:val="00342761"/>
    <w:rsid w:val="00392A33"/>
    <w:rsid w:val="003B5AA2"/>
    <w:rsid w:val="003C4820"/>
    <w:rsid w:val="003E67E1"/>
    <w:rsid w:val="004337CE"/>
    <w:rsid w:val="004726CD"/>
    <w:rsid w:val="004F6B13"/>
    <w:rsid w:val="00524AB9"/>
    <w:rsid w:val="005637FE"/>
    <w:rsid w:val="005B0238"/>
    <w:rsid w:val="005D6A04"/>
    <w:rsid w:val="005E1406"/>
    <w:rsid w:val="00626569"/>
    <w:rsid w:val="00637293"/>
    <w:rsid w:val="00641C0D"/>
    <w:rsid w:val="0065066C"/>
    <w:rsid w:val="00657744"/>
    <w:rsid w:val="00676846"/>
    <w:rsid w:val="00690165"/>
    <w:rsid w:val="006C0BA5"/>
    <w:rsid w:val="006D7F6D"/>
    <w:rsid w:val="00702F52"/>
    <w:rsid w:val="0073597D"/>
    <w:rsid w:val="0074205C"/>
    <w:rsid w:val="007700C8"/>
    <w:rsid w:val="00772A24"/>
    <w:rsid w:val="0077795B"/>
    <w:rsid w:val="00794687"/>
    <w:rsid w:val="007A00F9"/>
    <w:rsid w:val="007A0DCD"/>
    <w:rsid w:val="007A6840"/>
    <w:rsid w:val="007C6DE3"/>
    <w:rsid w:val="007D2342"/>
    <w:rsid w:val="007F3515"/>
    <w:rsid w:val="007F72DD"/>
    <w:rsid w:val="00814A71"/>
    <w:rsid w:val="008260FC"/>
    <w:rsid w:val="008509E3"/>
    <w:rsid w:val="008C6163"/>
    <w:rsid w:val="008E0E25"/>
    <w:rsid w:val="009400E4"/>
    <w:rsid w:val="009A198F"/>
    <w:rsid w:val="009C455B"/>
    <w:rsid w:val="009C64CE"/>
    <w:rsid w:val="00A018C9"/>
    <w:rsid w:val="00A04C8A"/>
    <w:rsid w:val="00A15417"/>
    <w:rsid w:val="00A16262"/>
    <w:rsid w:val="00A35E05"/>
    <w:rsid w:val="00A44E56"/>
    <w:rsid w:val="00A730D2"/>
    <w:rsid w:val="00AA3C2E"/>
    <w:rsid w:val="00AB6ED1"/>
    <w:rsid w:val="00AC3844"/>
    <w:rsid w:val="00AC4D6C"/>
    <w:rsid w:val="00AC6081"/>
    <w:rsid w:val="00AF4779"/>
    <w:rsid w:val="00B0068D"/>
    <w:rsid w:val="00B013FC"/>
    <w:rsid w:val="00B0695E"/>
    <w:rsid w:val="00B075CB"/>
    <w:rsid w:val="00B07D68"/>
    <w:rsid w:val="00B1140C"/>
    <w:rsid w:val="00B12321"/>
    <w:rsid w:val="00B16FE2"/>
    <w:rsid w:val="00B648FD"/>
    <w:rsid w:val="00BB313A"/>
    <w:rsid w:val="00BF434D"/>
    <w:rsid w:val="00C30F22"/>
    <w:rsid w:val="00C81D8C"/>
    <w:rsid w:val="00C84A65"/>
    <w:rsid w:val="00C8506D"/>
    <w:rsid w:val="00C96693"/>
    <w:rsid w:val="00CB73D8"/>
    <w:rsid w:val="00D22139"/>
    <w:rsid w:val="00D4178F"/>
    <w:rsid w:val="00D82566"/>
    <w:rsid w:val="00D82573"/>
    <w:rsid w:val="00D84F33"/>
    <w:rsid w:val="00D94982"/>
    <w:rsid w:val="00DA35C6"/>
    <w:rsid w:val="00DB0A46"/>
    <w:rsid w:val="00DC123E"/>
    <w:rsid w:val="00DF0127"/>
    <w:rsid w:val="00DF55A0"/>
    <w:rsid w:val="00E13C91"/>
    <w:rsid w:val="00E65D85"/>
    <w:rsid w:val="00E7035F"/>
    <w:rsid w:val="00E81E7F"/>
    <w:rsid w:val="00EB02DD"/>
    <w:rsid w:val="00ED6024"/>
    <w:rsid w:val="00F0489E"/>
    <w:rsid w:val="00F05420"/>
    <w:rsid w:val="00F348DB"/>
    <w:rsid w:val="00F51B8F"/>
    <w:rsid w:val="00F812B9"/>
    <w:rsid w:val="00F85072"/>
    <w:rsid w:val="00FA454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1819563"/>
  <w15:docId w15:val="{B978BC9B-083E-414F-87F7-F17027FBCB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A4CE4"/>
    <w:pPr>
      <w:spacing w:after="200" w:line="276" w:lineRule="auto"/>
    </w:pPr>
    <w:rPr>
      <w:sz w:val="22"/>
      <w:szCs w:val="2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B0447"/>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2B0447"/>
    <w:rPr>
      <w:rFonts w:ascii="Tahoma" w:hAnsi="Tahoma" w:cs="Tahoma"/>
      <w:sz w:val="16"/>
      <w:szCs w:val="16"/>
    </w:rPr>
  </w:style>
  <w:style w:type="table" w:styleId="TableGrid">
    <w:name w:val="Table Grid"/>
    <w:basedOn w:val="TableNormal"/>
    <w:uiPriority w:val="59"/>
    <w:rsid w:val="000A415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Body">
    <w:name w:val="Body"/>
    <w:rsid w:val="0065066C"/>
    <w:pPr>
      <w:spacing w:after="200" w:line="276" w:lineRule="auto"/>
    </w:pPr>
    <w:rPr>
      <w:rFonts w:cs="Calibri"/>
      <w:color w:val="000000"/>
      <w:sz w:val="22"/>
      <w:szCs w:val="22"/>
      <w:u w:color="000000"/>
    </w:rPr>
  </w:style>
  <w:style w:type="paragraph" w:styleId="Header">
    <w:name w:val="header"/>
    <w:basedOn w:val="Normal"/>
    <w:link w:val="HeaderChar"/>
    <w:uiPriority w:val="99"/>
    <w:unhideWhenUsed/>
    <w:rsid w:val="00D82573"/>
    <w:pPr>
      <w:tabs>
        <w:tab w:val="center" w:pos="4680"/>
        <w:tab w:val="right" w:pos="9360"/>
      </w:tabs>
    </w:pPr>
  </w:style>
  <w:style w:type="character" w:customStyle="1" w:styleId="HeaderChar">
    <w:name w:val="Header Char"/>
    <w:link w:val="Header"/>
    <w:uiPriority w:val="99"/>
    <w:rsid w:val="00D82573"/>
    <w:rPr>
      <w:sz w:val="22"/>
      <w:szCs w:val="22"/>
    </w:rPr>
  </w:style>
  <w:style w:type="paragraph" w:styleId="Footer">
    <w:name w:val="footer"/>
    <w:basedOn w:val="Normal"/>
    <w:link w:val="FooterChar"/>
    <w:uiPriority w:val="99"/>
    <w:unhideWhenUsed/>
    <w:rsid w:val="00D82573"/>
    <w:pPr>
      <w:tabs>
        <w:tab w:val="center" w:pos="4680"/>
        <w:tab w:val="right" w:pos="9360"/>
      </w:tabs>
    </w:pPr>
  </w:style>
  <w:style w:type="character" w:customStyle="1" w:styleId="FooterChar">
    <w:name w:val="Footer Char"/>
    <w:link w:val="Footer"/>
    <w:uiPriority w:val="99"/>
    <w:rsid w:val="00D82573"/>
    <w:rPr>
      <w:sz w:val="22"/>
      <w:szCs w:val="22"/>
    </w:rPr>
  </w:style>
  <w:style w:type="paragraph" w:styleId="NoSpacing">
    <w:name w:val="No Spacing"/>
    <w:uiPriority w:val="1"/>
    <w:qFormat/>
    <w:rsid w:val="000F2233"/>
    <w:rPr>
      <w:sz w:val="22"/>
      <w:szCs w:val="22"/>
    </w:rPr>
  </w:style>
  <w:style w:type="paragraph" w:styleId="ListParagraph">
    <w:name w:val="List Paragraph"/>
    <w:basedOn w:val="Normal"/>
    <w:uiPriority w:val="34"/>
    <w:qFormat/>
    <w:rsid w:val="000B558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26065350">
      <w:bodyDiv w:val="1"/>
      <w:marLeft w:val="0"/>
      <w:marRight w:val="0"/>
      <w:marTop w:val="0"/>
      <w:marBottom w:val="0"/>
      <w:divBdr>
        <w:top w:val="none" w:sz="0" w:space="0" w:color="auto"/>
        <w:left w:val="none" w:sz="0" w:space="0" w:color="auto"/>
        <w:bottom w:val="none" w:sz="0" w:space="0" w:color="auto"/>
        <w:right w:val="none" w:sz="0" w:space="0" w:color="auto"/>
      </w:divBdr>
    </w:div>
    <w:div w:id="1144349146">
      <w:bodyDiv w:val="1"/>
      <w:marLeft w:val="0"/>
      <w:marRight w:val="0"/>
      <w:marTop w:val="0"/>
      <w:marBottom w:val="0"/>
      <w:divBdr>
        <w:top w:val="none" w:sz="0" w:space="0" w:color="auto"/>
        <w:left w:val="none" w:sz="0" w:space="0" w:color="auto"/>
        <w:bottom w:val="none" w:sz="0" w:space="0" w:color="auto"/>
        <w:right w:val="none" w:sz="0" w:space="0" w:color="auto"/>
      </w:divBdr>
    </w:div>
    <w:div w:id="1236816486">
      <w:bodyDiv w:val="1"/>
      <w:marLeft w:val="0"/>
      <w:marRight w:val="0"/>
      <w:marTop w:val="0"/>
      <w:marBottom w:val="0"/>
      <w:divBdr>
        <w:top w:val="none" w:sz="0" w:space="0" w:color="auto"/>
        <w:left w:val="none" w:sz="0" w:space="0" w:color="auto"/>
        <w:bottom w:val="none" w:sz="0" w:space="0" w:color="auto"/>
        <w:right w:val="none" w:sz="0" w:space="0" w:color="auto"/>
      </w:divBdr>
    </w:div>
    <w:div w:id="15400460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207EB59-BFBF-F641-9AF2-5E70ABF593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Pages>
  <Words>312</Words>
  <Characters>1780</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Umass Medical School</Company>
  <LinksUpToDate>false</LinksUpToDate>
  <CharactersWithSpaces>2088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doanet</dc:creator>
  <cp:lastModifiedBy>Donovan, Mindy</cp:lastModifiedBy>
  <cp:revision>2</cp:revision>
  <dcterms:created xsi:type="dcterms:W3CDTF">2018-10-29T14:44:00Z</dcterms:created>
  <dcterms:modified xsi:type="dcterms:W3CDTF">2018-10-29T14:44:00Z</dcterms:modified>
</cp:coreProperties>
</file>