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2ABF" w14:textId="215E220E" w:rsidR="00FB184B" w:rsidRPr="00F52B60" w:rsidRDefault="00FB184B" w:rsidP="00FB184B">
      <w:pPr>
        <w:pStyle w:val="Heading1"/>
        <w:spacing w:after="360"/>
        <w:rPr>
          <w:rFonts w:ascii="Times New Roman" w:hAnsi="Times New Roman" w:cs="Times New Roman"/>
          <w:b/>
          <w:bCs/>
          <w:sz w:val="40"/>
          <w:szCs w:val="40"/>
        </w:rPr>
      </w:pPr>
      <w:r w:rsidRPr="00F52B60">
        <w:rPr>
          <w:rFonts w:ascii="Times New Roman" w:hAnsi="Times New Roman" w:cs="Times New Roman"/>
          <w:b/>
          <w:bCs/>
          <w:sz w:val="40"/>
          <w:szCs w:val="40"/>
        </w:rPr>
        <w:t>GSBS Textbooks Spring 2024 (5432)</w:t>
      </w:r>
    </w:p>
    <w:p w14:paraId="1150FFB3" w14:textId="5EBF0EDD" w:rsidR="00FB184B" w:rsidRPr="00F52B60" w:rsidRDefault="00FB184B" w:rsidP="00F52B60">
      <w:pPr>
        <w:pStyle w:val="Heading2"/>
      </w:pPr>
      <w:r w:rsidRPr="00F52B60">
        <w:t>BBS 725 - Cancer Biology and Medicine</w:t>
      </w:r>
      <w:r w:rsidRPr="00F52B60">
        <w:tab/>
      </w:r>
    </w:p>
    <w:p w14:paraId="292C2A29" w14:textId="7BE01629" w:rsidR="00FB184B" w:rsidRPr="00F52B60" w:rsidRDefault="00FB184B" w:rsidP="00F52B60">
      <w:pPr>
        <w:pStyle w:val="Heading3"/>
      </w:pPr>
      <w:r w:rsidRPr="00F52B60">
        <w:t>Required Textbook:</w:t>
      </w:r>
    </w:p>
    <w:p w14:paraId="1B08C7D3" w14:textId="7C74D569" w:rsidR="003C0848" w:rsidRDefault="00FB184B">
      <w:r w:rsidRPr="00FB184B">
        <w:t>Weinberg, Robert A. The Biology of Cancer, 2nd Edition. Garland Science, Taylor &amp; Francis Group, 2014. ISBN: 978-0815342205</w:t>
      </w:r>
    </w:p>
    <w:p w14:paraId="109CFE4D" w14:textId="77777777" w:rsidR="00FB184B" w:rsidRPr="00FB184B" w:rsidRDefault="00FB184B" w:rsidP="00F52B60">
      <w:pPr>
        <w:pStyle w:val="Heading2"/>
      </w:pPr>
      <w:r w:rsidRPr="00FB184B">
        <w:t>BBS 755B - Bacterial Pathogenesis</w:t>
      </w:r>
      <w:r w:rsidRPr="00FB184B">
        <w:tab/>
      </w:r>
      <w:r w:rsidRPr="00FB184B">
        <w:tab/>
      </w:r>
    </w:p>
    <w:p w14:paraId="0341BBBA" w14:textId="0BCB735D" w:rsidR="00FB184B" w:rsidRPr="00FB184B" w:rsidRDefault="00FB184B" w:rsidP="00F52B60">
      <w:pPr>
        <w:pStyle w:val="Heading3"/>
      </w:pPr>
      <w:r w:rsidRPr="00FB184B">
        <w:t>Recommended Textbooks:</w:t>
      </w:r>
    </w:p>
    <w:p w14:paraId="24F8E5BB" w14:textId="68A3E546" w:rsidR="00FB184B" w:rsidRDefault="00FB184B" w:rsidP="00FB184B">
      <w:proofErr w:type="spellStart"/>
      <w:r>
        <w:t>Jawetz</w:t>
      </w:r>
      <w:proofErr w:type="spellEnd"/>
      <w:r>
        <w:t>, Melnick, &amp; Adelberg's Medical Microbiology, 28e. 2019.</w:t>
      </w:r>
      <w:r>
        <w:br/>
      </w:r>
      <w:hyperlink r:id="rId4" w:history="1">
        <w:r w:rsidRPr="00337BD5">
          <w:rPr>
            <w:rStyle w:val="Hyperlink"/>
          </w:rPr>
          <w:t>https://accesspharmacy-mhmedical-com.umassmed.idm.oclc.org/book.aspx?bookid=2629</w:t>
        </w:r>
      </w:hyperlink>
      <w:r>
        <w:t xml:space="preserve"> </w:t>
      </w:r>
    </w:p>
    <w:p w14:paraId="2CA318BA" w14:textId="6B65D910" w:rsidR="00FB184B" w:rsidRDefault="00FB184B" w:rsidP="00FB184B">
      <w:r>
        <w:t>Sherris Medical Microbiology, Seventh Edition. 2018</w:t>
      </w:r>
      <w:r>
        <w:br/>
      </w:r>
      <w:hyperlink r:id="rId5" w:history="1">
        <w:r w:rsidRPr="00337BD5">
          <w:rPr>
            <w:rStyle w:val="Hyperlink"/>
          </w:rPr>
          <w:t>https://accessmedicine-mhmedical-com.umassmed.idm.oclc.org/book.aspx?bookid=2268</w:t>
        </w:r>
      </w:hyperlink>
      <w:r>
        <w:t xml:space="preserve"> </w:t>
      </w:r>
    </w:p>
    <w:p w14:paraId="6325C4F8" w14:textId="6DA8C7E9" w:rsidR="00FB184B" w:rsidRDefault="00FB184B" w:rsidP="00FB184B">
      <w:r>
        <w:t>OpenStax Microbiology (Rice U)</w:t>
      </w:r>
      <w:r>
        <w:br/>
      </w:r>
      <w:hyperlink r:id="rId6" w:history="1">
        <w:r w:rsidRPr="00337BD5">
          <w:rPr>
            <w:rStyle w:val="Hyperlink"/>
          </w:rPr>
          <w:t>https://openstax.org/details/books/microbiology</w:t>
        </w:r>
      </w:hyperlink>
      <w:r>
        <w:t xml:space="preserve"> </w:t>
      </w:r>
    </w:p>
    <w:p w14:paraId="753F6352" w14:textId="77777777" w:rsidR="00FB184B" w:rsidRDefault="00FB184B" w:rsidP="00F52B60">
      <w:pPr>
        <w:pStyle w:val="Heading2"/>
      </w:pPr>
      <w:r w:rsidRPr="00FB184B">
        <w:t>BBS 755C - Immunology</w:t>
      </w:r>
      <w:r w:rsidRPr="00FB184B">
        <w:tab/>
      </w:r>
      <w:r w:rsidRPr="00FB184B">
        <w:tab/>
      </w:r>
    </w:p>
    <w:p w14:paraId="23A7DD46" w14:textId="77777777" w:rsidR="00FB184B" w:rsidRDefault="00FB184B" w:rsidP="00F52B60">
      <w:pPr>
        <w:pStyle w:val="Heading3"/>
      </w:pPr>
      <w:r>
        <w:t>Recommended Textbook:</w:t>
      </w:r>
    </w:p>
    <w:p w14:paraId="7926E35E" w14:textId="1548F888" w:rsidR="00FB184B" w:rsidRDefault="00F550D3" w:rsidP="00FB184B">
      <w:hyperlink r:id="rId7" w:history="1">
        <w:r w:rsidR="00FB184B" w:rsidRPr="00337BD5">
          <w:rPr>
            <w:rStyle w:val="Hyperlink"/>
          </w:rPr>
          <w:t>https://www-ncbi-nlm-nih-gov.umassmed.idm.oclc.org/books/NBK10757/</w:t>
        </w:r>
      </w:hyperlink>
      <w:r w:rsidR="00FB184B">
        <w:t xml:space="preserve"> </w:t>
      </w:r>
    </w:p>
    <w:p w14:paraId="31EBEE32" w14:textId="77777777" w:rsidR="00FB184B" w:rsidRPr="00FB184B" w:rsidRDefault="00FB184B" w:rsidP="00F52B60">
      <w:pPr>
        <w:pStyle w:val="Heading2"/>
      </w:pPr>
      <w:r w:rsidRPr="00FB184B">
        <w:t>BBS 780 - Cellular, Molecular and Developmental Neuroscience</w:t>
      </w:r>
    </w:p>
    <w:p w14:paraId="65C04FB7" w14:textId="4A80CA02" w:rsidR="00FB184B" w:rsidRPr="00FB184B" w:rsidRDefault="00FB184B" w:rsidP="00F52B60">
      <w:pPr>
        <w:pStyle w:val="Heading3"/>
      </w:pPr>
      <w:r w:rsidRPr="00FB184B">
        <w:t>Recommended Textbook:</w:t>
      </w:r>
    </w:p>
    <w:p w14:paraId="5E94740C" w14:textId="01D70BCA" w:rsidR="00FB184B" w:rsidRDefault="00FB184B" w:rsidP="00FB184B">
      <w:r w:rsidRPr="00FB184B">
        <w:t>Kandel, Eric R., John D Koester, Sarah H. Mack, Steven A. Siegelbaum. Principles of Neural Science. 6th edition. McGraw-Hill Medical, 2021. ISBN: 978-1-25-964224</w:t>
      </w:r>
    </w:p>
    <w:p w14:paraId="40774269" w14:textId="77777777" w:rsidR="00FB184B" w:rsidRDefault="00FB184B" w:rsidP="00F52B60">
      <w:pPr>
        <w:pStyle w:val="Heading2"/>
      </w:pPr>
      <w:r>
        <w:t>CTS 602A - Advanced Epidemiology &amp; Research Methods</w:t>
      </w:r>
    </w:p>
    <w:p w14:paraId="48CC23B7" w14:textId="674CB0EE" w:rsidR="00FB184B" w:rsidRPr="00F52B60" w:rsidRDefault="00F52B60" w:rsidP="00F52B60">
      <w:pPr>
        <w:pStyle w:val="Heading3"/>
      </w:pPr>
      <w:r w:rsidRPr="00F52B60">
        <w:t>Required Textbooks:</w:t>
      </w:r>
    </w:p>
    <w:p w14:paraId="0FFEE129" w14:textId="41933E5C" w:rsidR="00FB184B" w:rsidRDefault="00FB184B" w:rsidP="00FB184B">
      <w:r>
        <w:t xml:space="preserve">Rothman, K. J., Greenland, S., &amp; Lash, T. L. (2008). Modern epidemiology, third edition. Philadelphia: Wolters Kluwer Health/Lippincott Williams &amp; Wilkins. 978-1-4511-9005-2. </w:t>
      </w:r>
    </w:p>
    <w:p w14:paraId="0F26B421" w14:textId="042C8F48" w:rsidR="00FB184B" w:rsidRDefault="00FB184B" w:rsidP="00FB184B">
      <w:r>
        <w:t xml:space="preserve">Lash, T. L., VanderWeele, T. J., </w:t>
      </w:r>
      <w:proofErr w:type="spellStart"/>
      <w:r>
        <w:t>Haneuse</w:t>
      </w:r>
      <w:proofErr w:type="spellEnd"/>
      <w:r>
        <w:t>, S., Rothman, K. J. (2021). Modern Epidemiology, Fourth Edition. Philadelphia: Wolters Kluwer. 978-1-4511-9328-2</w:t>
      </w:r>
    </w:p>
    <w:p w14:paraId="6169FBA5" w14:textId="77777777" w:rsidR="00F52B60" w:rsidRDefault="00F52B60" w:rsidP="00F52B60">
      <w:pPr>
        <w:pStyle w:val="Heading2"/>
      </w:pPr>
      <w:r>
        <w:lastRenderedPageBreak/>
        <w:t>CTS 603A - Generalized Linear Models</w:t>
      </w:r>
    </w:p>
    <w:p w14:paraId="462938D8" w14:textId="3342DF4B" w:rsidR="00F52B60" w:rsidRPr="00F52B60" w:rsidRDefault="00F52B60" w:rsidP="00F52B60">
      <w:pPr>
        <w:pStyle w:val="Heading3"/>
      </w:pPr>
      <w:r>
        <w:t>Required Textbooks:</w:t>
      </w:r>
    </w:p>
    <w:p w14:paraId="0BC37EC6" w14:textId="67928DE8" w:rsidR="00F52B60" w:rsidRDefault="00F52B60" w:rsidP="00F52B60">
      <w:r>
        <w:t>Kleinbaum, D. G. (2008). Applied regression analysis and other multivariable methods. Belmont: Thomson Brooks Cole. ISBN-13: 978-0-495-38496-0</w:t>
      </w:r>
    </w:p>
    <w:p w14:paraId="0DF6E400" w14:textId="2B3E9C33" w:rsidR="00F52B60" w:rsidRDefault="00F52B60" w:rsidP="00F52B60">
      <w:r>
        <w:t>Kleinbaum, D. G., &amp; Klein, M. (2010). Logistic regression: a self-learning text. New York: Springer. ISBN: 978-1-4419-1741-6</w:t>
      </w:r>
    </w:p>
    <w:p w14:paraId="02C96D6A" w14:textId="6E076164" w:rsidR="00F52B60" w:rsidRDefault="00F52B60" w:rsidP="00F52B60">
      <w:pPr>
        <w:pStyle w:val="Heading3"/>
      </w:pPr>
      <w:r>
        <w:t>Recommended Textbook:</w:t>
      </w:r>
    </w:p>
    <w:p w14:paraId="4B831744" w14:textId="39E7D583" w:rsidR="00F52B60" w:rsidRDefault="00F52B60" w:rsidP="00F52B60">
      <w:proofErr w:type="spellStart"/>
      <w:r>
        <w:t>Acock</w:t>
      </w:r>
      <w:proofErr w:type="spellEnd"/>
      <w:r>
        <w:t xml:space="preserve">, A. C. (2010). A gentle introduction to </w:t>
      </w:r>
      <w:proofErr w:type="spellStart"/>
      <w:r>
        <w:t>stata</w:t>
      </w:r>
      <w:proofErr w:type="spellEnd"/>
      <w:r>
        <w:t>. College Station, TX: Stata Press. ISBN: 978-1-59718-269-0</w:t>
      </w:r>
    </w:p>
    <w:p w14:paraId="716A611C" w14:textId="77777777" w:rsidR="00F52B60" w:rsidRDefault="00F52B60" w:rsidP="00F52B60">
      <w:pPr>
        <w:pStyle w:val="Heading2"/>
      </w:pPr>
      <w:r w:rsidRPr="00F52B60">
        <w:t>CTS 611 - Scientific Writing</w:t>
      </w:r>
    </w:p>
    <w:p w14:paraId="7176B861" w14:textId="416DBEAE" w:rsidR="00F52B60" w:rsidRPr="00F52B60" w:rsidRDefault="00F52B60" w:rsidP="00F52B60">
      <w:pPr>
        <w:pStyle w:val="Heading3"/>
      </w:pPr>
      <w:r>
        <w:t>Recommended Textbooks:</w:t>
      </w:r>
    </w:p>
    <w:p w14:paraId="6A91F812" w14:textId="77777777" w:rsidR="00F52B60" w:rsidRDefault="00F52B60" w:rsidP="00F52B60">
      <w:r w:rsidRPr="00F52B60">
        <w:t>Byrne, D. W. (1998). Publishing your medical research paper: What they don’t teach in medical school. Baltimore: Williams &amp; Wilkins. ISBN: 0-683-30074-1</w:t>
      </w:r>
    </w:p>
    <w:p w14:paraId="0B4AB0F2" w14:textId="77777777" w:rsidR="00F52B60" w:rsidRDefault="00F52B60" w:rsidP="00F52B60">
      <w:r w:rsidRPr="00F52B60">
        <w:t>Browner, W. S. (2006). Publishing and presenting clinical research. Philadelphia, PA: Lippincott Williams and Wilkins. ISBN: 0-7817-9506-0</w:t>
      </w:r>
    </w:p>
    <w:p w14:paraId="48194D20" w14:textId="77777777" w:rsidR="00F52B60" w:rsidRDefault="00F52B60" w:rsidP="00F52B60">
      <w:r w:rsidRPr="00F52B60">
        <w:t>Essentials of Writing Biomedical Research Papers, Second Edition, Mimi Zeiger (ISBN 978-0071345446) 1999</w:t>
      </w:r>
    </w:p>
    <w:p w14:paraId="5D811FC2" w14:textId="348AB39D" w:rsidR="00F52B60" w:rsidRDefault="00F52B60" w:rsidP="00F52B60">
      <w:r w:rsidRPr="00F52B60">
        <w:t>Writing and Publishing in Medicine, Third Edition, Edward J. Huth (ISBN 0683404474) 1998</w:t>
      </w:r>
    </w:p>
    <w:p w14:paraId="5A959037" w14:textId="77777777" w:rsidR="00F52B60" w:rsidRDefault="00F52B60" w:rsidP="00F52B60">
      <w:pPr>
        <w:pStyle w:val="Heading2"/>
      </w:pPr>
      <w:r w:rsidRPr="00F52B60">
        <w:t>CTS 732 - Qualitative Methods for Health Research</w:t>
      </w:r>
    </w:p>
    <w:p w14:paraId="10E91357" w14:textId="38BFBFD0" w:rsidR="00F52B60" w:rsidRPr="00F52B60" w:rsidRDefault="00F52B60" w:rsidP="00F52B60">
      <w:pPr>
        <w:pStyle w:val="Heading3"/>
      </w:pPr>
      <w:r>
        <w:t>Required Textbook:</w:t>
      </w:r>
    </w:p>
    <w:p w14:paraId="1DEB26DB" w14:textId="77777777" w:rsidR="00F52B60" w:rsidRDefault="00F52B60" w:rsidP="00F52B60">
      <w:r w:rsidRPr="00F52B60">
        <w:t>Tolley EE, Ulin PR, Mack N, Robinson ET, Succop SM.  Qualitative Methods in Public Health: A Field Guide for Applied Research, Second Edition.  San Francisco: Wiley, 2016.  ISBN 9781118834503</w:t>
      </w:r>
    </w:p>
    <w:p w14:paraId="413DC316" w14:textId="797200E0" w:rsidR="00F52B60" w:rsidRDefault="00F52B60" w:rsidP="00F52B60">
      <w:pPr>
        <w:pStyle w:val="Heading3"/>
      </w:pPr>
      <w:r>
        <w:t>Recommended Textbooks:</w:t>
      </w:r>
    </w:p>
    <w:p w14:paraId="5A1E1FBA" w14:textId="77777777" w:rsidR="00F52B60" w:rsidRDefault="00F52B60" w:rsidP="00F52B60">
      <w:r w:rsidRPr="00F52B60">
        <w:t>Braun V, Clarke V. Thematic Analysis: A Practical Guide.  Thousand Oaks, CA: Sage, 2022. ISBN 978-14739-5324-6</w:t>
      </w:r>
    </w:p>
    <w:p w14:paraId="4B65D0C8" w14:textId="326B5163" w:rsidR="00F52B60" w:rsidRDefault="00F52B60" w:rsidP="00F52B60">
      <w:r w:rsidRPr="00F52B60">
        <w:t xml:space="preserve">Richards L.  Handling Qualitative Data: A Practical Guide, Third Edition. Thousand Oaks, CA: Sage, </w:t>
      </w:r>
      <w:proofErr w:type="gramStart"/>
      <w:r w:rsidRPr="00F52B60">
        <w:t>2015 .</w:t>
      </w:r>
      <w:proofErr w:type="gramEnd"/>
      <w:r w:rsidRPr="00F52B60">
        <w:t xml:space="preserve">  ISBN-13: 978-1446276068, ISBN-10: 1446276066</w:t>
      </w:r>
    </w:p>
    <w:sectPr w:rsidR="00F52B60" w:rsidSect="00AE2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4B"/>
    <w:rsid w:val="003C0848"/>
    <w:rsid w:val="00AE23C1"/>
    <w:rsid w:val="00F52B60"/>
    <w:rsid w:val="00F550D3"/>
    <w:rsid w:val="00FB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E79E"/>
  <w15:chartTrackingRefBased/>
  <w15:docId w15:val="{4CFF2FD0-63ED-4A80-A9AD-FEEBDE89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8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B60"/>
    <w:pPr>
      <w:keepNext/>
      <w:keepLines/>
      <w:spacing w:before="360" w:after="0"/>
      <w:outlineLvl w:val="1"/>
    </w:pPr>
    <w:rPr>
      <w:rFonts w:eastAsiaTheme="majorEastAsia" w:cstheme="minorHAnsi"/>
      <w:b/>
      <w:bCs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B60"/>
    <w:pPr>
      <w:keepNext/>
      <w:keepLines/>
      <w:spacing w:before="120" w:after="0"/>
      <w:outlineLvl w:val="2"/>
    </w:pPr>
    <w:rPr>
      <w:rFonts w:eastAsiaTheme="majorEastAsia" w:cstheme="minorHAnsi"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2B60"/>
    <w:rPr>
      <w:rFonts w:eastAsiaTheme="majorEastAsia" w:cstheme="minorHAnsi"/>
      <w:b/>
      <w:bCs/>
      <w:color w:val="2F5496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B1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2B60"/>
    <w:rPr>
      <w:rFonts w:eastAsiaTheme="majorEastAsia" w:cstheme="minorHAnsi"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1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-ncbi-nlm-nih-gov.umassmed.idm.oclc.org/books/NBK1075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stax.org/details/books/microbiology" TargetMode="External"/><Relationship Id="rId5" Type="http://schemas.openxmlformats.org/officeDocument/2006/relationships/hyperlink" Target="https://accessmedicine-mhmedical-com.umassmed.idm.oclc.org/book.aspx?bookid=2268" TargetMode="External"/><Relationship Id="rId4" Type="http://schemas.openxmlformats.org/officeDocument/2006/relationships/hyperlink" Target="https://accesspharmacy-mhmedical-com.umassmed.idm.oclc.org/book.aspx?bookid=262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Doane, Tricia</dc:creator>
  <cp:keywords/>
  <dc:description/>
  <cp:lastModifiedBy>Vigeant, Christine</cp:lastModifiedBy>
  <cp:revision>2</cp:revision>
  <dcterms:created xsi:type="dcterms:W3CDTF">2023-10-20T19:55:00Z</dcterms:created>
  <dcterms:modified xsi:type="dcterms:W3CDTF">2023-10-20T19:55:00Z</dcterms:modified>
</cp:coreProperties>
</file>