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10D" w:rsidRPr="006F1CBE" w:rsidRDefault="00A5010D" w:rsidP="00A5010D">
      <w:pPr>
        <w:pStyle w:val="p13"/>
        <w:tabs>
          <w:tab w:val="left" w:pos="379"/>
        </w:tabs>
        <w:spacing w:line="276" w:lineRule="auto"/>
        <w:ind w:left="0" w:firstLine="0"/>
        <w:rPr>
          <w:b/>
          <w:bCs/>
          <w:color w:val="000000" w:themeColor="text1"/>
          <w:sz w:val="22"/>
          <w:szCs w:val="22"/>
        </w:rPr>
      </w:pPr>
      <w:r w:rsidRPr="006F1CBE">
        <w:rPr>
          <w:b/>
          <w:bCs/>
          <w:color w:val="000000" w:themeColor="text1"/>
          <w:sz w:val="22"/>
          <w:szCs w:val="22"/>
        </w:rPr>
        <w:t>Nephrotic syndrome (Objective I</w:t>
      </w:r>
      <w:r>
        <w:rPr>
          <w:b/>
          <w:bCs/>
          <w:color w:val="000000" w:themeColor="text1"/>
          <w:sz w:val="22"/>
          <w:szCs w:val="22"/>
        </w:rPr>
        <w:t>d</w:t>
      </w:r>
      <w:r w:rsidRPr="006F1CBE">
        <w:rPr>
          <w:b/>
          <w:bCs/>
          <w:color w:val="000000" w:themeColor="text1"/>
          <w:sz w:val="22"/>
          <w:szCs w:val="22"/>
        </w:rPr>
        <w:t xml:space="preserve">) </w:t>
      </w:r>
    </w:p>
    <w:p w:rsidR="00A5010D" w:rsidRPr="006F1CBE" w:rsidRDefault="00A5010D" w:rsidP="00A5010D">
      <w:pPr>
        <w:pStyle w:val="p13"/>
        <w:numPr>
          <w:ilvl w:val="0"/>
          <w:numId w:val="1"/>
        </w:numPr>
        <w:tabs>
          <w:tab w:val="left" w:pos="379"/>
        </w:tabs>
        <w:spacing w:line="276" w:lineRule="auto"/>
        <w:rPr>
          <w:bCs/>
          <w:color w:val="000000" w:themeColor="text1"/>
          <w:sz w:val="22"/>
          <w:szCs w:val="22"/>
        </w:rPr>
      </w:pPr>
      <w:r w:rsidRPr="006F1CBE">
        <w:rPr>
          <w:bCs/>
          <w:color w:val="000000" w:themeColor="text1"/>
          <w:sz w:val="22"/>
          <w:szCs w:val="22"/>
        </w:rPr>
        <w:t>Nephrotic syndrome is defined as a protein excretion of &gt;1000 mg/m</w:t>
      </w:r>
      <w:r w:rsidRPr="006F1CBE">
        <w:rPr>
          <w:bCs/>
          <w:color w:val="000000" w:themeColor="text1"/>
          <w:sz w:val="22"/>
          <w:szCs w:val="22"/>
          <w:vertAlign w:val="superscript"/>
        </w:rPr>
        <w:t>2</w:t>
      </w:r>
      <w:r w:rsidRPr="006F1CBE">
        <w:rPr>
          <w:bCs/>
          <w:color w:val="000000" w:themeColor="text1"/>
          <w:sz w:val="22"/>
          <w:szCs w:val="22"/>
        </w:rPr>
        <w:t xml:space="preserve"> over a 24-hour period as measured by a 24-hour urine collection or a</w:t>
      </w:r>
      <w:bookmarkStart w:id="0" w:name="_GoBack"/>
      <w:bookmarkEnd w:id="0"/>
      <w:r w:rsidRPr="006F1CBE">
        <w:rPr>
          <w:bCs/>
          <w:color w:val="000000" w:themeColor="text1"/>
          <w:sz w:val="22"/>
          <w:szCs w:val="22"/>
        </w:rPr>
        <w:t xml:space="preserve"> urine protein creatinine ratio of &gt;2 mg/mg (</w:t>
      </w:r>
      <w:proofErr w:type="spellStart"/>
      <w:r w:rsidRPr="006F1CBE">
        <w:rPr>
          <w:bCs/>
          <w:color w:val="000000" w:themeColor="text1"/>
          <w:sz w:val="22"/>
          <w:szCs w:val="22"/>
        </w:rPr>
        <w:t>Viteri</w:t>
      </w:r>
      <w:proofErr w:type="spellEnd"/>
      <w:r w:rsidRPr="006F1CBE">
        <w:rPr>
          <w:bCs/>
          <w:color w:val="000000" w:themeColor="text1"/>
          <w:sz w:val="22"/>
          <w:szCs w:val="22"/>
        </w:rPr>
        <w:t xml:space="preserve"> 2018). These patients additionally will have hypoalbuminemia of &lt;2.5 mg/l </w:t>
      </w:r>
      <w:hyperlink r:id="rId5" w:history="1">
        <w:r w:rsidRPr="006F1CBE">
          <w:rPr>
            <w:rStyle w:val="Hyperlink"/>
            <w:bCs/>
            <w:sz w:val="22"/>
            <w:szCs w:val="22"/>
          </w:rPr>
          <w:t>(</w:t>
        </w:r>
        <w:proofErr w:type="spellStart"/>
        <w:r w:rsidRPr="006F1CBE">
          <w:rPr>
            <w:rStyle w:val="Hyperlink"/>
            <w:bCs/>
            <w:sz w:val="22"/>
            <w:szCs w:val="22"/>
          </w:rPr>
          <w:t>Lombel</w:t>
        </w:r>
        <w:proofErr w:type="spellEnd"/>
        <w:r w:rsidRPr="006F1CBE">
          <w:rPr>
            <w:rStyle w:val="Hyperlink"/>
            <w:bCs/>
            <w:sz w:val="22"/>
            <w:szCs w:val="22"/>
          </w:rPr>
          <w:t xml:space="preserve"> 2013).</w:t>
        </w:r>
      </w:hyperlink>
      <w:r w:rsidRPr="006F1CBE">
        <w:rPr>
          <w:bCs/>
          <w:color w:val="000000" w:themeColor="text1"/>
          <w:sz w:val="22"/>
          <w:szCs w:val="22"/>
        </w:rPr>
        <w:t xml:space="preserve"> In practice, we typically use a spot urine to protein creatinine ratio for diagnosis.  </w:t>
      </w:r>
    </w:p>
    <w:p w:rsidR="00A5010D" w:rsidRPr="006F1CBE" w:rsidRDefault="00A5010D" w:rsidP="00A5010D">
      <w:pPr>
        <w:pStyle w:val="p13"/>
        <w:numPr>
          <w:ilvl w:val="0"/>
          <w:numId w:val="1"/>
        </w:numPr>
        <w:tabs>
          <w:tab w:val="left" w:pos="379"/>
        </w:tabs>
        <w:spacing w:line="276" w:lineRule="auto"/>
        <w:rPr>
          <w:bCs/>
          <w:color w:val="000000" w:themeColor="text1"/>
          <w:sz w:val="22"/>
          <w:szCs w:val="22"/>
        </w:rPr>
      </w:pPr>
      <w:r w:rsidRPr="006F1CBE">
        <w:rPr>
          <w:bCs/>
          <w:color w:val="000000" w:themeColor="text1"/>
          <w:sz w:val="22"/>
          <w:szCs w:val="22"/>
        </w:rPr>
        <w:t xml:space="preserve">All patients with nephrotic syndrome should be evaluated with a urinalysis and urine protein/creatinine ratio. Serum creatinine, electrolytes, albumin, cholesterol, and lipid panel should be obtained. Select patients can be tested for serum complement, antinuclear antibody, hepatitis B, hepatis C, and HIV. For more information on the evaluation of nephrotic syndrome see this </w:t>
      </w:r>
      <w:hyperlink r:id="rId6" w:history="1">
        <w:r w:rsidRPr="006F1CBE">
          <w:rPr>
            <w:rStyle w:val="Hyperlink"/>
            <w:b/>
            <w:bCs/>
            <w:sz w:val="22"/>
            <w:szCs w:val="22"/>
          </w:rPr>
          <w:t>2015 AAP article.</w:t>
        </w:r>
      </w:hyperlink>
      <w:r w:rsidRPr="006F1CBE">
        <w:rPr>
          <w:bCs/>
          <w:color w:val="4472C4" w:themeColor="accent1"/>
          <w:sz w:val="22"/>
          <w:szCs w:val="22"/>
        </w:rPr>
        <w:t xml:space="preserve"> </w:t>
      </w:r>
    </w:p>
    <w:p w:rsidR="00A5010D" w:rsidRPr="006F1CBE" w:rsidRDefault="00A5010D" w:rsidP="00A5010D">
      <w:pPr>
        <w:pStyle w:val="p13"/>
        <w:numPr>
          <w:ilvl w:val="0"/>
          <w:numId w:val="1"/>
        </w:numPr>
        <w:tabs>
          <w:tab w:val="left" w:pos="379"/>
        </w:tabs>
        <w:spacing w:line="276" w:lineRule="auto"/>
        <w:rPr>
          <w:bCs/>
          <w:color w:val="000000" w:themeColor="text1"/>
          <w:sz w:val="22"/>
          <w:szCs w:val="22"/>
        </w:rPr>
      </w:pPr>
      <w:r w:rsidRPr="006F1CBE">
        <w:rPr>
          <w:bCs/>
          <w:color w:val="000000" w:themeColor="text1"/>
          <w:sz w:val="22"/>
          <w:szCs w:val="22"/>
        </w:rPr>
        <w:t xml:space="preserve">The </w:t>
      </w:r>
      <w:hyperlink r:id="rId7" w:history="1">
        <w:r w:rsidRPr="006F1CBE">
          <w:rPr>
            <w:rStyle w:val="Hyperlink"/>
            <w:b/>
            <w:bCs/>
            <w:sz w:val="22"/>
            <w:szCs w:val="22"/>
          </w:rPr>
          <w:t>treatment of nephrotic syndrome</w:t>
        </w:r>
      </w:hyperlink>
      <w:r w:rsidRPr="006F1CBE">
        <w:rPr>
          <w:b/>
          <w:bCs/>
          <w:color w:val="4472C4" w:themeColor="accent1"/>
          <w:sz w:val="22"/>
          <w:szCs w:val="22"/>
        </w:rPr>
        <w:t xml:space="preserve"> </w:t>
      </w:r>
      <w:r w:rsidRPr="006F1CBE">
        <w:rPr>
          <w:bCs/>
          <w:color w:val="000000" w:themeColor="text1"/>
          <w:sz w:val="22"/>
          <w:szCs w:val="22"/>
        </w:rPr>
        <w:t>consists of prednisone 2 mg/kg/day for 4-6 weeks followed by 1.5 mg/kg every other day for 1-2 months (Wang 201</w:t>
      </w:r>
      <w:r w:rsidRPr="006F1CBE">
        <w:rPr>
          <w:bCs/>
          <w:sz w:val="22"/>
          <w:szCs w:val="22"/>
        </w:rPr>
        <w:t>9).</w:t>
      </w:r>
      <w:r w:rsidRPr="006F1CBE">
        <w:rPr>
          <w:b/>
          <w:bCs/>
          <w:sz w:val="22"/>
          <w:szCs w:val="22"/>
        </w:rPr>
        <w:t xml:space="preserve"> </w:t>
      </w:r>
      <w:hyperlink r:id="rId8" w:history="1">
        <w:r w:rsidRPr="006F1CBE">
          <w:rPr>
            <w:rStyle w:val="Hyperlink"/>
            <w:b/>
            <w:bCs/>
            <w:sz w:val="22"/>
            <w:szCs w:val="22"/>
          </w:rPr>
          <w:t>Alternative immunosuppressive therapies</w:t>
        </w:r>
      </w:hyperlink>
      <w:r w:rsidRPr="006F1CBE">
        <w:rPr>
          <w:b/>
          <w:bCs/>
          <w:color w:val="4472C4" w:themeColor="accent1"/>
          <w:sz w:val="22"/>
          <w:szCs w:val="22"/>
        </w:rPr>
        <w:t xml:space="preserve"> </w:t>
      </w:r>
      <w:r w:rsidRPr="006F1CBE">
        <w:rPr>
          <w:bCs/>
          <w:color w:val="000000" w:themeColor="text1"/>
          <w:sz w:val="22"/>
          <w:szCs w:val="22"/>
        </w:rPr>
        <w:t xml:space="preserve">are available for reference in this 2020 Zhao article. </w:t>
      </w:r>
    </w:p>
    <w:p w:rsidR="00AD0D0B" w:rsidRDefault="00AD0D0B"/>
    <w:sectPr w:rsidR="00AD0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F513D"/>
    <w:multiLevelType w:val="hybridMultilevel"/>
    <w:tmpl w:val="2594F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0D"/>
    <w:rsid w:val="00033D06"/>
    <w:rsid w:val="000356E5"/>
    <w:rsid w:val="0005262B"/>
    <w:rsid w:val="000577B6"/>
    <w:rsid w:val="0006029A"/>
    <w:rsid w:val="00093921"/>
    <w:rsid w:val="00093A7E"/>
    <w:rsid w:val="000B3DD7"/>
    <w:rsid w:val="000C0A46"/>
    <w:rsid w:val="000E1304"/>
    <w:rsid w:val="000E1A79"/>
    <w:rsid w:val="00101AB2"/>
    <w:rsid w:val="00132E99"/>
    <w:rsid w:val="001356F4"/>
    <w:rsid w:val="001738C7"/>
    <w:rsid w:val="00173FAB"/>
    <w:rsid w:val="00175A40"/>
    <w:rsid w:val="001812BE"/>
    <w:rsid w:val="0019626F"/>
    <w:rsid w:val="001A0E4F"/>
    <w:rsid w:val="001B7859"/>
    <w:rsid w:val="001C782E"/>
    <w:rsid w:val="001F7237"/>
    <w:rsid w:val="00206B07"/>
    <w:rsid w:val="002129B0"/>
    <w:rsid w:val="00231CE4"/>
    <w:rsid w:val="00247080"/>
    <w:rsid w:val="00253B7F"/>
    <w:rsid w:val="002549A9"/>
    <w:rsid w:val="00264B25"/>
    <w:rsid w:val="00270DB3"/>
    <w:rsid w:val="00277C78"/>
    <w:rsid w:val="002A621B"/>
    <w:rsid w:val="002B7003"/>
    <w:rsid w:val="002C0674"/>
    <w:rsid w:val="002C7AAF"/>
    <w:rsid w:val="002F1A6F"/>
    <w:rsid w:val="002F2E12"/>
    <w:rsid w:val="0031139D"/>
    <w:rsid w:val="00313B49"/>
    <w:rsid w:val="003150AE"/>
    <w:rsid w:val="00317552"/>
    <w:rsid w:val="00350115"/>
    <w:rsid w:val="003978EE"/>
    <w:rsid w:val="003A01B4"/>
    <w:rsid w:val="003A032B"/>
    <w:rsid w:val="003A7B2F"/>
    <w:rsid w:val="003C7F78"/>
    <w:rsid w:val="003F0121"/>
    <w:rsid w:val="003F5379"/>
    <w:rsid w:val="00403AC6"/>
    <w:rsid w:val="0041022F"/>
    <w:rsid w:val="00420FC2"/>
    <w:rsid w:val="00452C81"/>
    <w:rsid w:val="00464FBF"/>
    <w:rsid w:val="004756EA"/>
    <w:rsid w:val="00485BB9"/>
    <w:rsid w:val="00494825"/>
    <w:rsid w:val="004A3A4E"/>
    <w:rsid w:val="004B7D3A"/>
    <w:rsid w:val="004E3BFF"/>
    <w:rsid w:val="004F53F6"/>
    <w:rsid w:val="00531474"/>
    <w:rsid w:val="00535E1D"/>
    <w:rsid w:val="005759FA"/>
    <w:rsid w:val="005819C1"/>
    <w:rsid w:val="005C2241"/>
    <w:rsid w:val="005C7E8A"/>
    <w:rsid w:val="005D7920"/>
    <w:rsid w:val="005E0CE8"/>
    <w:rsid w:val="00632BAB"/>
    <w:rsid w:val="0063564A"/>
    <w:rsid w:val="00651353"/>
    <w:rsid w:val="00665BD1"/>
    <w:rsid w:val="00680A44"/>
    <w:rsid w:val="0068332D"/>
    <w:rsid w:val="0068673B"/>
    <w:rsid w:val="006A041A"/>
    <w:rsid w:val="006A4581"/>
    <w:rsid w:val="006B236E"/>
    <w:rsid w:val="006D6B03"/>
    <w:rsid w:val="007070D6"/>
    <w:rsid w:val="00727C19"/>
    <w:rsid w:val="00734F1E"/>
    <w:rsid w:val="00745133"/>
    <w:rsid w:val="00756AD4"/>
    <w:rsid w:val="0079384D"/>
    <w:rsid w:val="00814BAF"/>
    <w:rsid w:val="0082691C"/>
    <w:rsid w:val="0083757A"/>
    <w:rsid w:val="008859BB"/>
    <w:rsid w:val="008A79BD"/>
    <w:rsid w:val="008B7A09"/>
    <w:rsid w:val="008D6A28"/>
    <w:rsid w:val="008D767E"/>
    <w:rsid w:val="0093599C"/>
    <w:rsid w:val="00974145"/>
    <w:rsid w:val="00982C7F"/>
    <w:rsid w:val="00986F11"/>
    <w:rsid w:val="00991CEE"/>
    <w:rsid w:val="00995831"/>
    <w:rsid w:val="009F559A"/>
    <w:rsid w:val="00A054C1"/>
    <w:rsid w:val="00A070BB"/>
    <w:rsid w:val="00A20EF7"/>
    <w:rsid w:val="00A212D6"/>
    <w:rsid w:val="00A278F5"/>
    <w:rsid w:val="00A35D39"/>
    <w:rsid w:val="00A443BE"/>
    <w:rsid w:val="00A5010D"/>
    <w:rsid w:val="00A655AA"/>
    <w:rsid w:val="00A8547A"/>
    <w:rsid w:val="00A858E9"/>
    <w:rsid w:val="00A874EA"/>
    <w:rsid w:val="00A90B59"/>
    <w:rsid w:val="00A90E30"/>
    <w:rsid w:val="00A94FA0"/>
    <w:rsid w:val="00AB4417"/>
    <w:rsid w:val="00AD0D0B"/>
    <w:rsid w:val="00AD7370"/>
    <w:rsid w:val="00AE0C26"/>
    <w:rsid w:val="00AE5E5C"/>
    <w:rsid w:val="00B13BE1"/>
    <w:rsid w:val="00B35775"/>
    <w:rsid w:val="00B778C8"/>
    <w:rsid w:val="00B7792A"/>
    <w:rsid w:val="00B85936"/>
    <w:rsid w:val="00BC684F"/>
    <w:rsid w:val="00C03AA4"/>
    <w:rsid w:val="00C244CA"/>
    <w:rsid w:val="00C371B4"/>
    <w:rsid w:val="00C41E24"/>
    <w:rsid w:val="00C466EC"/>
    <w:rsid w:val="00C56A75"/>
    <w:rsid w:val="00C74E56"/>
    <w:rsid w:val="00C75436"/>
    <w:rsid w:val="00CA095C"/>
    <w:rsid w:val="00CB0700"/>
    <w:rsid w:val="00CC5EB1"/>
    <w:rsid w:val="00CC7653"/>
    <w:rsid w:val="00CD1395"/>
    <w:rsid w:val="00CE4834"/>
    <w:rsid w:val="00CF7A23"/>
    <w:rsid w:val="00D164C2"/>
    <w:rsid w:val="00D339AE"/>
    <w:rsid w:val="00D4297B"/>
    <w:rsid w:val="00D52B59"/>
    <w:rsid w:val="00D53A8C"/>
    <w:rsid w:val="00D63581"/>
    <w:rsid w:val="00D9572C"/>
    <w:rsid w:val="00DA11A3"/>
    <w:rsid w:val="00DB6DA3"/>
    <w:rsid w:val="00DC680F"/>
    <w:rsid w:val="00DD0C80"/>
    <w:rsid w:val="00DE1DB6"/>
    <w:rsid w:val="00DE2B7C"/>
    <w:rsid w:val="00DF1FB1"/>
    <w:rsid w:val="00DF264D"/>
    <w:rsid w:val="00E1374A"/>
    <w:rsid w:val="00E137D6"/>
    <w:rsid w:val="00E25D82"/>
    <w:rsid w:val="00E47E0E"/>
    <w:rsid w:val="00E953F9"/>
    <w:rsid w:val="00EC488F"/>
    <w:rsid w:val="00EC749D"/>
    <w:rsid w:val="00F030E1"/>
    <w:rsid w:val="00F04A2B"/>
    <w:rsid w:val="00F15CB8"/>
    <w:rsid w:val="00F92752"/>
    <w:rsid w:val="00FC7E10"/>
    <w:rsid w:val="00FE4D7A"/>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4368"/>
  <w15:chartTrackingRefBased/>
  <w15:docId w15:val="{4280A6F2-A3BC-4C5A-BBF7-DAA09E7C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3">
    <w:name w:val="p13"/>
    <w:basedOn w:val="Normal"/>
    <w:rsid w:val="00A5010D"/>
    <w:pPr>
      <w:widowControl w:val="0"/>
      <w:autoSpaceDE w:val="0"/>
      <w:autoSpaceDN w:val="0"/>
      <w:adjustRightInd w:val="0"/>
      <w:spacing w:after="0" w:line="240" w:lineRule="auto"/>
      <w:ind w:left="1061" w:hanging="379"/>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0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0904930/" TargetMode="External"/><Relationship Id="rId3" Type="http://schemas.openxmlformats.org/officeDocument/2006/relationships/settings" Target="settings.xml"/><Relationship Id="rId7" Type="http://schemas.openxmlformats.org/officeDocument/2006/relationships/hyperlink" Target="https://pubmed.ncbi.nlm.nih.gov/304547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sinreview.aappublications.org/content/36/3/117" TargetMode="External"/><Relationship Id="rId5" Type="http://schemas.openxmlformats.org/officeDocument/2006/relationships/hyperlink" Target="https://link.springer.com/article/10.1007/s00467-012-2310-x?utm_medium=referr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Kathryn</dc:creator>
  <cp:keywords/>
  <dc:description/>
  <cp:lastModifiedBy>Wynne, Kathryn</cp:lastModifiedBy>
  <cp:revision>1</cp:revision>
  <dcterms:created xsi:type="dcterms:W3CDTF">2020-11-17T02:34:00Z</dcterms:created>
  <dcterms:modified xsi:type="dcterms:W3CDTF">2020-11-17T02:34:00Z</dcterms:modified>
</cp:coreProperties>
</file>