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4B2BF" w14:textId="429490D0" w:rsidR="006945CB" w:rsidRDefault="006945CB" w:rsidP="0058384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Open Access FAQs </w:t>
      </w:r>
    </w:p>
    <w:p w14:paraId="16267433" w14:textId="092A01B5" w:rsidR="00B73285" w:rsidRDefault="00B73285" w:rsidP="006945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open access?</w:t>
      </w:r>
    </w:p>
    <w:p w14:paraId="5AB80B77" w14:textId="2CEE4761" w:rsidR="006945CB" w:rsidRPr="006945CB" w:rsidRDefault="006945CB" w:rsidP="00694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285">
        <w:rPr>
          <w:rFonts w:ascii="Times New Roman" w:hAnsi="Times New Roman" w:cs="Times New Roman"/>
          <w:sz w:val="24"/>
          <w:szCs w:val="24"/>
        </w:rPr>
        <w:t>Open Access (OA) publishing enables the free, immediate, and online availability of research and scholarly products.</w:t>
      </w:r>
      <w:r w:rsidRPr="006945CB">
        <w:rPr>
          <w:rFonts w:ascii="Times New Roman" w:hAnsi="Times New Roman" w:cs="Times New Roman"/>
          <w:sz w:val="24"/>
          <w:szCs w:val="24"/>
        </w:rPr>
        <w:t xml:space="preserve"> Open Access journals have been successfully producing and disseminating high quality research for over a decade. The </w:t>
      </w:r>
      <w:hyperlink r:id="rId6" w:history="1">
        <w:r w:rsidRPr="006945C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Directory of Open Access Journals</w:t>
        </w:r>
      </w:hyperlink>
      <w:r w:rsidRPr="006945CB">
        <w:rPr>
          <w:rFonts w:ascii="Times New Roman" w:hAnsi="Times New Roman" w:cs="Times New Roman"/>
          <w:sz w:val="24"/>
          <w:szCs w:val="24"/>
        </w:rPr>
        <w:t xml:space="preserve"> </w:t>
      </w:r>
      <w:r w:rsidR="002E653C">
        <w:rPr>
          <w:rFonts w:ascii="Times New Roman" w:hAnsi="Times New Roman" w:cs="Times New Roman"/>
          <w:sz w:val="24"/>
          <w:szCs w:val="24"/>
        </w:rPr>
        <w:t xml:space="preserve">(DOAJ) </w:t>
      </w:r>
      <w:r w:rsidRPr="006945CB">
        <w:rPr>
          <w:rFonts w:ascii="Times New Roman" w:hAnsi="Times New Roman" w:cs="Times New Roman"/>
          <w:sz w:val="24"/>
          <w:szCs w:val="24"/>
        </w:rPr>
        <w:t>currently lists over 12,000 vetted Open Access Journals.</w:t>
      </w:r>
    </w:p>
    <w:p w14:paraId="619CC3A6" w14:textId="77777777" w:rsidR="006945CB" w:rsidRPr="006945CB" w:rsidRDefault="006945CB" w:rsidP="006945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0A94F7" w14:textId="6F7516D9" w:rsidR="006945CB" w:rsidRPr="006945CB" w:rsidRDefault="00B73285" w:rsidP="00694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What’s the difference between full open access, hybrid open access, and embargoed open access publishing models?</w:t>
      </w:r>
    </w:p>
    <w:p w14:paraId="6F01A384" w14:textId="77777777" w:rsidR="006945CB" w:rsidRPr="006945CB" w:rsidRDefault="006945CB" w:rsidP="006945CB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945CB">
        <w:rPr>
          <w:rFonts w:ascii="Times New Roman" w:hAnsi="Times New Roman" w:cs="Times New Roman"/>
          <w:b/>
          <w:sz w:val="24"/>
          <w:szCs w:val="24"/>
        </w:rPr>
        <w:t>Full Open Access</w:t>
      </w:r>
      <w:r w:rsidRPr="006945CB">
        <w:rPr>
          <w:rFonts w:ascii="Times New Roman" w:hAnsi="Times New Roman" w:cs="Times New Roman"/>
          <w:sz w:val="24"/>
          <w:szCs w:val="24"/>
        </w:rPr>
        <w:t xml:space="preserve"> journals make </w:t>
      </w:r>
      <w:proofErr w:type="gramStart"/>
      <w:r w:rsidRPr="006945CB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6945CB">
        <w:rPr>
          <w:rFonts w:ascii="Times New Roman" w:hAnsi="Times New Roman" w:cs="Times New Roman"/>
          <w:sz w:val="24"/>
          <w:szCs w:val="24"/>
        </w:rPr>
        <w:t xml:space="preserve"> their content immediately openly available at the time of publication. These journals do not operate on a traditional subscription model but instead levy Article Processing Charges (APCs) to cover publication costs. Note that not all Full OA journals impose APCs.</w:t>
      </w:r>
    </w:p>
    <w:p w14:paraId="2CEAEC5A" w14:textId="3FF7C6DC" w:rsidR="006945CB" w:rsidRPr="006945CB" w:rsidRDefault="006945CB" w:rsidP="006945CB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945CB">
        <w:rPr>
          <w:rFonts w:ascii="Times New Roman" w:hAnsi="Times New Roman" w:cs="Times New Roman"/>
          <w:b/>
          <w:sz w:val="24"/>
          <w:szCs w:val="24"/>
        </w:rPr>
        <w:t>Hybrid Open Access</w:t>
      </w:r>
      <w:r w:rsidRPr="006945CB">
        <w:rPr>
          <w:rFonts w:ascii="Times New Roman" w:hAnsi="Times New Roman" w:cs="Times New Roman"/>
          <w:sz w:val="24"/>
          <w:szCs w:val="24"/>
        </w:rPr>
        <w:t xml:space="preserve"> journals are subscription-based journals which give authors the option to purchase immediate open access to </w:t>
      </w:r>
      <w:r w:rsidR="00ED1BFF">
        <w:rPr>
          <w:rFonts w:ascii="Times New Roman" w:hAnsi="Times New Roman" w:cs="Times New Roman"/>
          <w:sz w:val="24"/>
          <w:szCs w:val="24"/>
        </w:rPr>
        <w:t>an individual</w:t>
      </w:r>
      <w:r w:rsidRPr="006945CB">
        <w:rPr>
          <w:rFonts w:ascii="Times New Roman" w:hAnsi="Times New Roman" w:cs="Times New Roman"/>
          <w:sz w:val="24"/>
          <w:szCs w:val="24"/>
        </w:rPr>
        <w:t xml:space="preserve"> paper. Only those papers that have paid-APCs will be openly available at the time of publication. Hybrid journals are effectively paid twice for their Open Access content.</w:t>
      </w:r>
    </w:p>
    <w:p w14:paraId="4B79F3AA" w14:textId="77777777" w:rsidR="006945CB" w:rsidRPr="006945CB" w:rsidRDefault="006945CB" w:rsidP="006945CB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945CB">
        <w:rPr>
          <w:rFonts w:ascii="Times New Roman" w:hAnsi="Times New Roman" w:cs="Times New Roman"/>
          <w:b/>
          <w:sz w:val="24"/>
          <w:szCs w:val="24"/>
        </w:rPr>
        <w:t>Embargoed Open Access</w:t>
      </w:r>
      <w:r w:rsidRPr="006945CB">
        <w:rPr>
          <w:rFonts w:ascii="Times New Roman" w:hAnsi="Times New Roman" w:cs="Times New Roman"/>
          <w:sz w:val="24"/>
          <w:szCs w:val="24"/>
        </w:rPr>
        <w:t xml:space="preserve"> journals are subscription-based journals that make their content openly available after a limited embargo period. In this model, new content is only available to subscribers, while older content is openly accessible. There are no APCs for embargoed content.</w:t>
      </w:r>
    </w:p>
    <w:p w14:paraId="208598BA" w14:textId="77777777" w:rsidR="006945CB" w:rsidRPr="002E653C" w:rsidRDefault="006945CB" w:rsidP="006945CB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ColorfulShading-Accent4"/>
        <w:tblW w:w="0" w:type="auto"/>
        <w:tblLook w:val="0420" w:firstRow="1" w:lastRow="0" w:firstColumn="0" w:lastColumn="0" w:noHBand="0" w:noVBand="1"/>
      </w:tblPr>
      <w:tblGrid>
        <w:gridCol w:w="1559"/>
        <w:gridCol w:w="1527"/>
        <w:gridCol w:w="1471"/>
        <w:gridCol w:w="1329"/>
        <w:gridCol w:w="3464"/>
      </w:tblGrid>
      <w:tr w:rsidR="006945CB" w:rsidRPr="006945CB" w14:paraId="1EF1AD54" w14:textId="77777777" w:rsidTr="00E01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1728" w:type="dxa"/>
            <w:hideMark/>
          </w:tcPr>
          <w:p w14:paraId="4040D47D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OA Model</w:t>
            </w:r>
          </w:p>
        </w:tc>
        <w:tc>
          <w:tcPr>
            <w:tcW w:w="1530" w:type="dxa"/>
            <w:hideMark/>
          </w:tcPr>
          <w:p w14:paraId="12248CBD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Subscription</w:t>
            </w:r>
          </w:p>
        </w:tc>
        <w:tc>
          <w:tcPr>
            <w:tcW w:w="1530" w:type="dxa"/>
          </w:tcPr>
          <w:p w14:paraId="1F37F386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APC</w:t>
            </w:r>
          </w:p>
        </w:tc>
        <w:tc>
          <w:tcPr>
            <w:tcW w:w="1440" w:type="dxa"/>
          </w:tcPr>
          <w:p w14:paraId="40860C62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Embargo</w:t>
            </w:r>
          </w:p>
        </w:tc>
        <w:tc>
          <w:tcPr>
            <w:tcW w:w="4788" w:type="dxa"/>
            <w:hideMark/>
          </w:tcPr>
          <w:p w14:paraId="7195E7FC" w14:textId="4945A26A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r w:rsidR="00A8500F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</w:tr>
      <w:tr w:rsidR="006945CB" w:rsidRPr="006945CB" w14:paraId="3858123F" w14:textId="77777777" w:rsidTr="00E01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728" w:type="dxa"/>
            <w:hideMark/>
          </w:tcPr>
          <w:p w14:paraId="38932FE1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Full OA</w:t>
            </w:r>
          </w:p>
        </w:tc>
        <w:tc>
          <w:tcPr>
            <w:tcW w:w="1530" w:type="dxa"/>
            <w:hideMark/>
          </w:tcPr>
          <w:p w14:paraId="01A0A5B5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14:paraId="0B01B180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40" w:type="dxa"/>
          </w:tcPr>
          <w:p w14:paraId="5B033D70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788" w:type="dxa"/>
            <w:hideMark/>
          </w:tcPr>
          <w:p w14:paraId="2658D109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BMC Family Practice, BMC Medicine, Annals of Family Medicine, Family Medicine</w:t>
            </w:r>
          </w:p>
        </w:tc>
      </w:tr>
      <w:tr w:rsidR="006945CB" w:rsidRPr="006945CB" w14:paraId="41587872" w14:textId="77777777" w:rsidTr="00E01A98">
        <w:trPr>
          <w:trHeight w:val="584"/>
        </w:trPr>
        <w:tc>
          <w:tcPr>
            <w:tcW w:w="1728" w:type="dxa"/>
            <w:hideMark/>
          </w:tcPr>
          <w:p w14:paraId="25C0DBC5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Hybrid OA</w:t>
            </w:r>
          </w:p>
        </w:tc>
        <w:tc>
          <w:tcPr>
            <w:tcW w:w="1530" w:type="dxa"/>
            <w:hideMark/>
          </w:tcPr>
          <w:p w14:paraId="72BBE915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14:paraId="2DE9C6A3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Yes (on top of subscription costs)</w:t>
            </w:r>
          </w:p>
        </w:tc>
        <w:tc>
          <w:tcPr>
            <w:tcW w:w="1440" w:type="dxa"/>
          </w:tcPr>
          <w:p w14:paraId="7C76265D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788" w:type="dxa"/>
            <w:hideMark/>
          </w:tcPr>
          <w:p w14:paraId="5BAAC51B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The Lancet, Epidemiologic Reviews, American Journal of Public Health, American Journal of Preventive Medicine</w:t>
            </w:r>
          </w:p>
        </w:tc>
      </w:tr>
      <w:tr w:rsidR="006945CB" w:rsidRPr="006945CB" w14:paraId="6759D25D" w14:textId="77777777" w:rsidTr="00E01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1728" w:type="dxa"/>
          </w:tcPr>
          <w:p w14:paraId="7A118CDF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Embargoed OA</w:t>
            </w:r>
          </w:p>
        </w:tc>
        <w:tc>
          <w:tcPr>
            <w:tcW w:w="1530" w:type="dxa"/>
          </w:tcPr>
          <w:p w14:paraId="0E563097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14:paraId="1B92C1C9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14:paraId="682106F2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788" w:type="dxa"/>
          </w:tcPr>
          <w:p w14:paraId="56146454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JAMA Internal Medicine, New England Journal of Medicine</w:t>
            </w:r>
          </w:p>
        </w:tc>
      </w:tr>
      <w:tr w:rsidR="006945CB" w:rsidRPr="006945CB" w14:paraId="22908FA8" w14:textId="77777777" w:rsidTr="00E01A98">
        <w:trPr>
          <w:trHeight w:val="260"/>
        </w:trPr>
        <w:tc>
          <w:tcPr>
            <w:tcW w:w="1728" w:type="dxa"/>
          </w:tcPr>
          <w:p w14:paraId="7BE8308B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530" w:type="dxa"/>
          </w:tcPr>
          <w:p w14:paraId="159B40E1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14:paraId="0014BF4D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14:paraId="36FB8BFE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788" w:type="dxa"/>
          </w:tcPr>
          <w:p w14:paraId="6B3670C1" w14:textId="77777777" w:rsidR="006945CB" w:rsidRPr="006945CB" w:rsidRDefault="006945CB" w:rsidP="00E0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5CB">
              <w:rPr>
                <w:rFonts w:ascii="Times New Roman" w:hAnsi="Times New Roman" w:cs="Times New Roman"/>
                <w:sz w:val="24"/>
                <w:szCs w:val="24"/>
              </w:rPr>
              <w:t>Annual Reviews of Public Health</w:t>
            </w:r>
          </w:p>
        </w:tc>
      </w:tr>
    </w:tbl>
    <w:p w14:paraId="58295B7D" w14:textId="070C6210" w:rsidR="00B73285" w:rsidRDefault="00B73285" w:rsidP="006945CB">
      <w:pPr>
        <w:spacing w:before="12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I must submit to a journal that does not have an open access option or </w:t>
      </w:r>
      <w:r w:rsidR="00B46E8C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don’t have the funds to cover the open access fee, can I still make my article available to the public?</w:t>
      </w:r>
    </w:p>
    <w:p w14:paraId="60C7F13A" w14:textId="136FBF9C" w:rsidR="00B73285" w:rsidRPr="00B73285" w:rsidRDefault="00B73285" w:rsidP="006945CB">
      <w:pPr>
        <w:spacing w:before="12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through what’s known as Green Open Access, or self-archiving, many journals will allow you to post a version of your manuscript in a repository, whether it’s an institutional repository or a discipline-related repository.</w:t>
      </w:r>
      <w:r w:rsidR="0034123F">
        <w:rPr>
          <w:rFonts w:ascii="Times New Roman" w:hAnsi="Times New Roman" w:cs="Times New Roman"/>
          <w:sz w:val="24"/>
          <w:szCs w:val="24"/>
        </w:rPr>
        <w:t xml:space="preserve"> You can check </w:t>
      </w:r>
      <w:hyperlink r:id="rId7" w:history="1">
        <w:r w:rsidR="0034123F" w:rsidRPr="0034123F">
          <w:rPr>
            <w:rStyle w:val="Hyperlink"/>
            <w:rFonts w:ascii="Times New Roman" w:hAnsi="Times New Roman" w:cs="Times New Roman"/>
            <w:sz w:val="24"/>
            <w:szCs w:val="24"/>
          </w:rPr>
          <w:t>SHERPA/</w:t>
        </w:r>
        <w:proofErr w:type="spellStart"/>
        <w:r w:rsidR="0034123F" w:rsidRPr="0034123F">
          <w:rPr>
            <w:rStyle w:val="Hyperlink"/>
            <w:rFonts w:ascii="Times New Roman" w:hAnsi="Times New Roman" w:cs="Times New Roman"/>
            <w:sz w:val="24"/>
            <w:szCs w:val="24"/>
          </w:rPr>
          <w:t>RoMEO</w:t>
        </w:r>
        <w:proofErr w:type="spellEnd"/>
      </w:hyperlink>
      <w:r w:rsidR="0034123F">
        <w:rPr>
          <w:rFonts w:ascii="Times New Roman" w:hAnsi="Times New Roman" w:cs="Times New Roman"/>
          <w:sz w:val="24"/>
          <w:szCs w:val="24"/>
        </w:rPr>
        <w:t xml:space="preserve"> for your journal’s policy.</w:t>
      </w:r>
    </w:p>
    <w:p w14:paraId="4C47B111" w14:textId="7BF637B5" w:rsidR="00583846" w:rsidRPr="0048108E" w:rsidRDefault="0034123F" w:rsidP="006945CB">
      <w:pPr>
        <w:spacing w:before="12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do I evaluate open access j</w:t>
      </w:r>
      <w:r w:rsidR="00583846" w:rsidRPr="0048108E">
        <w:rPr>
          <w:rFonts w:ascii="Times New Roman" w:hAnsi="Times New Roman" w:cs="Times New Roman"/>
          <w:b/>
          <w:sz w:val="24"/>
          <w:szCs w:val="24"/>
        </w:rPr>
        <w:t>ournals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14:paraId="7560B81B" w14:textId="77777777" w:rsidR="00583846" w:rsidRPr="0048108E" w:rsidRDefault="00583846" w:rsidP="00583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Here are some questions to ask when selecting journals for publication: </w:t>
      </w:r>
    </w:p>
    <w:p w14:paraId="1A83E955" w14:textId="77777777" w:rsidR="00583846" w:rsidRPr="0048108E" w:rsidRDefault="00583846" w:rsidP="00583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82E835" w14:textId="1855A173" w:rsidR="00583846" w:rsidRPr="0034123F" w:rsidRDefault="00583846" w:rsidP="0034123F">
      <w:pPr>
        <w:pStyle w:val="ListParagraph"/>
        <w:numPr>
          <w:ilvl w:val="0"/>
          <w:numId w:val="5"/>
        </w:numPr>
        <w:spacing w:after="6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Who is the Publisher?</w:t>
      </w:r>
    </w:p>
    <w:p w14:paraId="3E1319D6" w14:textId="77777777" w:rsidR="00583846" w:rsidRPr="0048108E" w:rsidRDefault="00583846" w:rsidP="00583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Is it a reputable publisher in your discipline? Do they have an established archive of journal issues? If it's an open access journal, do they have an OASPA Membership? </w:t>
      </w:r>
      <w:hyperlink r:id="rId8" w:history="1">
        <w:r w:rsidRPr="0048108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OASPA</w:t>
        </w:r>
      </w:hyperlink>
      <w:r w:rsidRPr="0048108E">
        <w:rPr>
          <w:rFonts w:ascii="Times New Roman" w:eastAsia="Times New Roman" w:hAnsi="Times New Roman" w:cs="Times New Roman"/>
          <w:sz w:val="24"/>
          <w:szCs w:val="24"/>
        </w:rPr>
        <w:t> is committed to setting standards and promoting open access publishing. These Open Access publishers share information and are more likely to have higher standards than non-members.</w:t>
      </w:r>
    </w:p>
    <w:p w14:paraId="7DD305BF" w14:textId="77777777" w:rsidR="00583846" w:rsidRPr="0048108E" w:rsidRDefault="00583846" w:rsidP="00583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138D64" w14:textId="2C8B9636" w:rsidR="00583846" w:rsidRPr="0034123F" w:rsidRDefault="00583846" w:rsidP="0034123F">
      <w:pPr>
        <w:pStyle w:val="ListParagraph"/>
        <w:numPr>
          <w:ilvl w:val="0"/>
          <w:numId w:val="5"/>
        </w:numPr>
        <w:spacing w:after="60" w:line="240" w:lineRule="auto"/>
        <w:ind w:left="270" w:hanging="27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t>What is the quality of the articles in the journal?</w:t>
      </w:r>
    </w:p>
    <w:p w14:paraId="7E24245E" w14:textId="77777777" w:rsidR="00583846" w:rsidRPr="0048108E" w:rsidRDefault="00583846" w:rsidP="00583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Read a few articles. Are they well-written, and/or provide data and a sound research method?</w:t>
      </w:r>
    </w:p>
    <w:p w14:paraId="4B9431D8" w14:textId="77777777" w:rsidR="00583846" w:rsidRPr="0048108E" w:rsidRDefault="00583846" w:rsidP="00583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187C79" w14:textId="09077873" w:rsidR="00583846" w:rsidRPr="0034123F" w:rsidRDefault="00583846" w:rsidP="0034123F">
      <w:pPr>
        <w:pStyle w:val="ListParagraph"/>
        <w:numPr>
          <w:ilvl w:val="0"/>
          <w:numId w:val="5"/>
        </w:numPr>
        <w:spacing w:after="6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t>Is the publisher 'predatory'?</w:t>
      </w:r>
    </w:p>
    <w:p w14:paraId="696C1D86" w14:textId="63931AD1" w:rsidR="00583846" w:rsidRPr="0048108E" w:rsidRDefault="00B73285" w:rsidP="00583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285">
        <w:rPr>
          <w:rFonts w:ascii="Times New Roman" w:hAnsi="Times New Roman" w:cs="Times New Roman"/>
          <w:sz w:val="24"/>
          <w:szCs w:val="24"/>
        </w:rPr>
        <w:t>Predatory Publishers are publishers that charge APCs for Open Access publishing without providing the editorial and administrative services associated with legitimate journals.</w:t>
      </w:r>
      <w:r w:rsidRPr="007A1DED">
        <w:rPr>
          <w:b/>
          <w:sz w:val="21"/>
          <w:szCs w:val="21"/>
        </w:rPr>
        <w:t xml:space="preserve"> </w:t>
      </w:r>
      <w:r w:rsidR="00583846" w:rsidRPr="0048108E">
        <w:rPr>
          <w:rFonts w:ascii="Times New Roman" w:eastAsia="Times New Roman" w:hAnsi="Times New Roman" w:cs="Times New Roman"/>
          <w:sz w:val="24"/>
          <w:szCs w:val="24"/>
        </w:rPr>
        <w:t>Here are some characteristics of predatory publishers, however, you will need to make your own judgements about the quality of the journal in the absence of an authoritative list.</w:t>
      </w:r>
    </w:p>
    <w:p w14:paraId="73B58959" w14:textId="77777777" w:rsidR="00583846" w:rsidRPr="0048108E" w:rsidRDefault="00583846" w:rsidP="0058384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Do they have a recent date of establishment and an unusually high number of journals?  A publisher that has a high number of journals (50+) and is recently established may be more questionable in terms of their ability to do high-quality peer evaluation of submitted materials.</w:t>
      </w:r>
    </w:p>
    <w:p w14:paraId="16631C36" w14:textId="77777777" w:rsidR="00583846" w:rsidRPr="0048108E" w:rsidRDefault="00583846" w:rsidP="0058384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What is their profit model? A non-profit organization may have more altruistic motives for launching an open access publication than a for-profit organization. Note that open access sometimes involves a fee to be paid by the author to support publication and peer-review costs, and some publishers have created a business model that capitalizes on this.</w:t>
      </w:r>
    </w:p>
    <w:p w14:paraId="733E0746" w14:textId="77777777" w:rsidR="00583846" w:rsidRPr="0048108E" w:rsidRDefault="00583846" w:rsidP="0058384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Did they solicit your article or chapter? Sometimes, publishers will send out notices to students or academics offering to publish their work for a fee. While this practice is sometimes used by reputable open access and traditional publishers, direct e-mail solicitations are a possible sign that one should spend some time researching the publisher before responding.</w:t>
      </w:r>
    </w:p>
    <w:p w14:paraId="2DAA0975" w14:textId="77777777" w:rsidR="00583846" w:rsidRPr="0048108E" w:rsidRDefault="00583846" w:rsidP="0058384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What is the journal’s acceptance procedure? How long did it take for the journal to accept your paper for publication - did they immediately accept it before a review process? Too quick acceptance of a paper and a timeline that would not allow enough time for quality peer review may be cause for more investigation.</w:t>
      </w:r>
    </w:p>
    <w:p w14:paraId="6F399F40" w14:textId="1F2DFFFB" w:rsidR="00583846" w:rsidRPr="0048108E" w:rsidRDefault="00583846" w:rsidP="0058384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 xml:space="preserve">Who are </w:t>
      </w:r>
      <w:r w:rsidR="001C3244" w:rsidRPr="0048108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8108E">
        <w:rPr>
          <w:rFonts w:ascii="Times New Roman" w:eastAsia="Times New Roman" w:hAnsi="Times New Roman" w:cs="Times New Roman"/>
          <w:sz w:val="24"/>
          <w:szCs w:val="24"/>
        </w:rPr>
        <w:t>authors that have previously published in the journal? Are they all from the same institution? Are there repeated authors or groups across a few issues, or one dominant author?</w:t>
      </w:r>
    </w:p>
    <w:p w14:paraId="109F3A9C" w14:textId="63D940E2" w:rsidR="00583846" w:rsidRPr="0034123F" w:rsidRDefault="00583846" w:rsidP="0034123F">
      <w:pPr>
        <w:pStyle w:val="ListParagraph"/>
        <w:numPr>
          <w:ilvl w:val="0"/>
          <w:numId w:val="5"/>
        </w:numPr>
        <w:spacing w:after="6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t>Is the</w:t>
      </w:r>
      <w:r w:rsidR="00ED1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journal listed in the Directory of Open Access Journals (</w:t>
      </w:r>
      <w:r w:rsidRP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t>DOAJ</w:t>
      </w:r>
      <w:r w:rsidR="00ED1BF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47983CED" w14:textId="0E19C057" w:rsidR="00583846" w:rsidRDefault="00583846" w:rsidP="0058384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For open access journals, </w:t>
      </w:r>
      <w:hyperlink r:id="rId9" w:history="1">
        <w:r w:rsidRPr="0048108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DOAJ</w:t>
        </w:r>
      </w:hyperlink>
      <w:r w:rsidRPr="0048108E">
        <w:rPr>
          <w:rFonts w:ascii="Times New Roman" w:eastAsia="Times New Roman" w:hAnsi="Times New Roman" w:cs="Times New Roman"/>
          <w:sz w:val="24"/>
          <w:szCs w:val="24"/>
        </w:rPr>
        <w:t> is an Open Access Directory that reviews the quality of the journals it accepts and adds to its listings. Journals accepted into DOAJ tend to be more reputable.</w:t>
      </w:r>
    </w:p>
    <w:p w14:paraId="0CF47CDC" w14:textId="1A66C0B1" w:rsidR="0034123F" w:rsidRDefault="0034123F" w:rsidP="0058384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B05B0" w14:textId="23162467" w:rsidR="0034123F" w:rsidRDefault="0034123F" w:rsidP="0058384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F59D0" w14:textId="77777777" w:rsidR="0034123F" w:rsidRPr="0048108E" w:rsidRDefault="0034123F" w:rsidP="0058384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62A2A" w14:textId="1050FD80" w:rsidR="00583846" w:rsidRPr="0034123F" w:rsidRDefault="00583846" w:rsidP="0034123F">
      <w:pPr>
        <w:pStyle w:val="ListParagraph"/>
        <w:numPr>
          <w:ilvl w:val="0"/>
          <w:numId w:val="5"/>
        </w:numPr>
        <w:spacing w:after="6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What are the journal</w:t>
      </w:r>
      <w:r w:rsid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t>’s</w:t>
      </w:r>
      <w:r w:rsidRP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metrics?</w:t>
      </w:r>
    </w:p>
    <w:p w14:paraId="086C4D7A" w14:textId="66BBA82F" w:rsidR="00583846" w:rsidRPr="0048108E" w:rsidRDefault="00583846" w:rsidP="0058384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hAnsi="Times New Roman" w:cs="Times New Roman"/>
          <w:sz w:val="24"/>
          <w:szCs w:val="24"/>
        </w:rPr>
        <w:t xml:space="preserve">Check if the journal has </w:t>
      </w:r>
      <w:r w:rsidR="00127021" w:rsidRPr="0048108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27021" w:rsidRPr="0048108E">
        <w:rPr>
          <w:rFonts w:ascii="Times New Roman" w:hAnsi="Times New Roman" w:cs="Times New Roman"/>
          <w:sz w:val="24"/>
          <w:szCs w:val="24"/>
        </w:rPr>
        <w:t>CiteScore</w:t>
      </w:r>
      <w:proofErr w:type="spellEnd"/>
      <w:r w:rsidR="00127021" w:rsidRPr="0048108E">
        <w:rPr>
          <w:rFonts w:ascii="Times New Roman" w:hAnsi="Times New Roman" w:cs="Times New Roman"/>
          <w:sz w:val="24"/>
          <w:szCs w:val="24"/>
        </w:rPr>
        <w:t xml:space="preserve">. </w:t>
      </w:r>
      <w:r w:rsidR="00B73285">
        <w:rPr>
          <w:rFonts w:ascii="Times New Roman" w:hAnsi="Times New Roman" w:cs="Times New Roman"/>
          <w:sz w:val="24"/>
          <w:szCs w:val="24"/>
        </w:rPr>
        <w:t xml:space="preserve">The metric represents the average number of citations per article within a journal and is based on data from Scopus and can be accessed there as well. </w:t>
      </w:r>
    </w:p>
    <w:p w14:paraId="3DE4E7FC" w14:textId="59156EDC" w:rsidR="00583846" w:rsidRPr="0048108E" w:rsidRDefault="00B043DA" w:rsidP="0058384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 xml:space="preserve">Citation-based journal metrics, including Journal Impact Factors, SJRs, and </w:t>
      </w:r>
      <w:proofErr w:type="spellStart"/>
      <w:r w:rsidRPr="0048108E">
        <w:rPr>
          <w:rFonts w:ascii="Times New Roman" w:eastAsia="Times New Roman" w:hAnsi="Times New Roman" w:cs="Times New Roman"/>
          <w:sz w:val="24"/>
          <w:szCs w:val="24"/>
        </w:rPr>
        <w:t>CiteScores</w:t>
      </w:r>
      <w:proofErr w:type="spellEnd"/>
      <w:r w:rsidRPr="004810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3846" w:rsidRPr="0048108E">
        <w:rPr>
          <w:rFonts w:ascii="Times New Roman" w:eastAsia="Times New Roman" w:hAnsi="Times New Roman" w:cs="Times New Roman"/>
          <w:sz w:val="24"/>
          <w:szCs w:val="24"/>
        </w:rPr>
        <w:t xml:space="preserve"> are sometimes considered a quantitative and objective measure of the quality of journals and, increasingly, by implication, the scholars who pu</w:t>
      </w:r>
      <w:r w:rsidRPr="0048108E">
        <w:rPr>
          <w:rFonts w:ascii="Times New Roman" w:eastAsia="Times New Roman" w:hAnsi="Times New Roman" w:cs="Times New Roman"/>
          <w:sz w:val="24"/>
          <w:szCs w:val="24"/>
        </w:rPr>
        <w:t>blish in them (the higher the metric</w:t>
      </w:r>
      <w:r w:rsidR="00583846" w:rsidRPr="0048108E">
        <w:rPr>
          <w:rFonts w:ascii="Times New Roman" w:eastAsia="Times New Roman" w:hAnsi="Times New Roman" w:cs="Times New Roman"/>
          <w:sz w:val="24"/>
          <w:szCs w:val="24"/>
        </w:rPr>
        <w:t xml:space="preserve"> the higher the quality). However, there are </w:t>
      </w:r>
      <w:r w:rsidRPr="0048108E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="00583846" w:rsidRPr="0048108E">
        <w:rPr>
          <w:rFonts w:ascii="Times New Roman" w:eastAsia="Times New Roman" w:hAnsi="Times New Roman" w:cs="Times New Roman"/>
          <w:sz w:val="24"/>
          <w:szCs w:val="24"/>
        </w:rPr>
        <w:t xml:space="preserve"> reasons </w:t>
      </w:r>
      <w:r w:rsidRPr="0048108E">
        <w:rPr>
          <w:rFonts w:ascii="Times New Roman" w:eastAsia="Times New Roman" w:hAnsi="Times New Roman" w:cs="Times New Roman"/>
          <w:sz w:val="24"/>
          <w:szCs w:val="24"/>
        </w:rPr>
        <w:t>not to take these metrics</w:t>
      </w:r>
      <w:r w:rsidR="00583846" w:rsidRPr="0048108E">
        <w:rPr>
          <w:rFonts w:ascii="Times New Roman" w:eastAsia="Times New Roman" w:hAnsi="Times New Roman" w:cs="Times New Roman"/>
          <w:sz w:val="24"/>
          <w:szCs w:val="24"/>
        </w:rPr>
        <w:t xml:space="preserve"> at face value. Depending on the lag time in publishing, size of the discipline and how self-contained it may be, the extent to which the discipline depends on recently published material, a</w:t>
      </w:r>
      <w:r w:rsidRPr="0048108E">
        <w:rPr>
          <w:rFonts w:ascii="Times New Roman" w:eastAsia="Times New Roman" w:hAnsi="Times New Roman" w:cs="Times New Roman"/>
          <w:sz w:val="24"/>
          <w:szCs w:val="24"/>
        </w:rPr>
        <w:t>nd many other factors, citation-based journal metric</w:t>
      </w:r>
      <w:r w:rsidR="00583846" w:rsidRPr="0048108E">
        <w:rPr>
          <w:rFonts w:ascii="Times New Roman" w:eastAsia="Times New Roman" w:hAnsi="Times New Roman" w:cs="Times New Roman"/>
          <w:sz w:val="24"/>
          <w:szCs w:val="24"/>
        </w:rPr>
        <w:t>s have received varying degrees of support and rejection in the academic world.</w:t>
      </w:r>
    </w:p>
    <w:p w14:paraId="11A47DE6" w14:textId="7090412B" w:rsidR="00583846" w:rsidRPr="0034123F" w:rsidRDefault="00583846" w:rsidP="0034123F">
      <w:pPr>
        <w:pStyle w:val="ListParagraph"/>
        <w:numPr>
          <w:ilvl w:val="0"/>
          <w:numId w:val="5"/>
        </w:numPr>
        <w:spacing w:after="6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t>Are articles from that journal being cited?</w:t>
      </w:r>
    </w:p>
    <w:p w14:paraId="6E7EA1BD" w14:textId="52ABF832" w:rsidR="00583846" w:rsidRPr="0048108E" w:rsidRDefault="001C3244" w:rsidP="0058384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C</w:t>
      </w:r>
      <w:r w:rsidR="00583846" w:rsidRPr="0048108E">
        <w:rPr>
          <w:rFonts w:ascii="Times New Roman" w:eastAsia="Times New Roman" w:hAnsi="Times New Roman" w:cs="Times New Roman"/>
          <w:sz w:val="24"/>
          <w:szCs w:val="24"/>
        </w:rPr>
        <w:t>heck the citation counts for articles</w:t>
      </w:r>
      <w:r w:rsidRPr="0048108E">
        <w:rPr>
          <w:rFonts w:ascii="Times New Roman" w:eastAsia="Times New Roman" w:hAnsi="Times New Roman" w:cs="Times New Roman"/>
          <w:sz w:val="24"/>
          <w:szCs w:val="24"/>
        </w:rPr>
        <w:t xml:space="preserve"> in Scopus and/or Google Scholar. </w:t>
      </w:r>
      <w:r w:rsidR="00583846" w:rsidRPr="0048108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B0FD0EA" w14:textId="35A8499E" w:rsidR="00583846" w:rsidRPr="0034123F" w:rsidRDefault="00583846" w:rsidP="0034123F">
      <w:pPr>
        <w:pStyle w:val="ListParagraph"/>
        <w:numPr>
          <w:ilvl w:val="0"/>
          <w:numId w:val="5"/>
        </w:numPr>
        <w:spacing w:after="6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t>What Peer Review standards do they use?</w:t>
      </w:r>
    </w:p>
    <w:p w14:paraId="78CE6138" w14:textId="77777777" w:rsidR="00583846" w:rsidRPr="0048108E" w:rsidRDefault="00583846" w:rsidP="0058384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Check if the peer review guidelines are openly posted by the journal or contact the journal to ask for details about their peer review process.</w:t>
      </w:r>
    </w:p>
    <w:p w14:paraId="207494BC" w14:textId="3069B5A6" w:rsidR="00583846" w:rsidRPr="0034123F" w:rsidRDefault="00583846" w:rsidP="0034123F">
      <w:pPr>
        <w:pStyle w:val="ListParagraph"/>
        <w:numPr>
          <w:ilvl w:val="0"/>
          <w:numId w:val="5"/>
        </w:numPr>
        <w:spacing w:after="6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t>Who is on the Editorial Board?</w:t>
      </w:r>
    </w:p>
    <w:p w14:paraId="337ABFA6" w14:textId="77777777" w:rsidR="00583846" w:rsidRPr="0048108E" w:rsidRDefault="00583846" w:rsidP="0058384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Identify who is on the editorial board, read profiles, or look up board members on the Internet to review their credentials.</w:t>
      </w:r>
    </w:p>
    <w:p w14:paraId="0717047F" w14:textId="2F57C905" w:rsidR="00583846" w:rsidRPr="0034123F" w:rsidRDefault="00583846" w:rsidP="0034123F">
      <w:pPr>
        <w:pStyle w:val="ListParagraph"/>
        <w:numPr>
          <w:ilvl w:val="0"/>
          <w:numId w:val="5"/>
        </w:numPr>
        <w:spacing w:after="60" w:line="240" w:lineRule="auto"/>
        <w:ind w:left="270" w:hanging="270"/>
        <w:rPr>
          <w:rFonts w:ascii="Times New Roman" w:eastAsia="Times New Roman" w:hAnsi="Times New Roman" w:cs="Times New Roman"/>
          <w:sz w:val="24"/>
          <w:szCs w:val="24"/>
        </w:rPr>
      </w:pPr>
      <w:r w:rsidRPr="0034123F">
        <w:rPr>
          <w:rFonts w:ascii="Times New Roman" w:eastAsia="Times New Roman" w:hAnsi="Times New Roman" w:cs="Times New Roman"/>
          <w:b/>
          <w:bCs/>
          <w:sz w:val="24"/>
          <w:szCs w:val="24"/>
        </w:rPr>
        <w:t>Is the journal indexed?</w:t>
      </w:r>
    </w:p>
    <w:p w14:paraId="191430AA" w14:textId="77777777" w:rsidR="00583846" w:rsidRPr="0048108E" w:rsidRDefault="00583846" w:rsidP="0058384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>Are the journals’ articles listed in major databases? You can check </w:t>
      </w:r>
      <w:r w:rsidR="0076247B" w:rsidRPr="0048108E">
        <w:rPr>
          <w:rFonts w:ascii="Times New Roman" w:eastAsia="Times New Roman" w:hAnsi="Times New Roman" w:cs="Times New Roman"/>
          <w:sz w:val="24"/>
          <w:szCs w:val="24"/>
        </w:rPr>
        <w:t xml:space="preserve">PubMed, </w:t>
      </w:r>
      <w:proofErr w:type="spellStart"/>
      <w:r w:rsidR="0076247B" w:rsidRPr="0048108E">
        <w:rPr>
          <w:rFonts w:ascii="Times New Roman" w:eastAsia="Times New Roman" w:hAnsi="Times New Roman" w:cs="Times New Roman"/>
          <w:sz w:val="24"/>
          <w:szCs w:val="24"/>
        </w:rPr>
        <w:t>PsychInfo</w:t>
      </w:r>
      <w:proofErr w:type="spellEnd"/>
      <w:r w:rsidR="0076247B" w:rsidRPr="0048108E">
        <w:rPr>
          <w:rFonts w:ascii="Times New Roman" w:eastAsia="Times New Roman" w:hAnsi="Times New Roman" w:cs="Times New Roman"/>
          <w:sz w:val="24"/>
          <w:szCs w:val="24"/>
        </w:rPr>
        <w:t>, or Scopus for this information.</w:t>
      </w:r>
    </w:p>
    <w:p w14:paraId="3E0936D5" w14:textId="4AF152F9" w:rsidR="006945CB" w:rsidRDefault="006945CB" w:rsidP="006945CB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Looking for more resources on evaluating open access journals?</w:t>
      </w:r>
    </w:p>
    <w:p w14:paraId="1B747199" w14:textId="7E6533AC" w:rsidR="006945CB" w:rsidRPr="006945CB" w:rsidRDefault="00B73285" w:rsidP="00694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are just a few:</w:t>
      </w:r>
    </w:p>
    <w:p w14:paraId="5D36B519" w14:textId="77777777" w:rsidR="006945CB" w:rsidRPr="006945CB" w:rsidRDefault="001C142A" w:rsidP="006945CB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945CB" w:rsidRPr="006945C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Think. Check. Submit.</w:t>
        </w:r>
      </w:hyperlink>
      <w:r w:rsidR="006945CB" w:rsidRPr="006945CB">
        <w:rPr>
          <w:rFonts w:ascii="Times New Roman" w:hAnsi="Times New Roman" w:cs="Times New Roman"/>
          <w:sz w:val="24"/>
          <w:szCs w:val="24"/>
        </w:rPr>
        <w:t xml:space="preserve"> provides a checklist of quality indicators for a journal.</w:t>
      </w:r>
    </w:p>
    <w:p w14:paraId="16CE7AF8" w14:textId="77777777" w:rsidR="006945CB" w:rsidRPr="006945CB" w:rsidRDefault="001C142A" w:rsidP="006945CB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945CB" w:rsidRPr="006945C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Open Access Journal Quality Indicators</w:t>
        </w:r>
      </w:hyperlink>
      <w:r w:rsidR="006945CB" w:rsidRPr="006945CB">
        <w:rPr>
          <w:rFonts w:ascii="Times New Roman" w:hAnsi="Times New Roman" w:cs="Times New Roman"/>
          <w:sz w:val="24"/>
          <w:szCs w:val="24"/>
        </w:rPr>
        <w:t xml:space="preserve"> is a listing of positive and negative indicators of journal quality.</w:t>
      </w:r>
    </w:p>
    <w:p w14:paraId="0A502B61" w14:textId="77777777" w:rsidR="006945CB" w:rsidRPr="006945CB" w:rsidRDefault="001C142A" w:rsidP="006945CB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945CB" w:rsidRPr="006945C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Directory of Open Access Journals</w:t>
        </w:r>
      </w:hyperlink>
      <w:r w:rsidR="006945CB" w:rsidRPr="006945CB">
        <w:rPr>
          <w:rFonts w:ascii="Times New Roman" w:hAnsi="Times New Roman" w:cs="Times New Roman"/>
          <w:sz w:val="24"/>
          <w:szCs w:val="24"/>
        </w:rPr>
        <w:t xml:space="preserve"> is a database of high-quality, peer-reviewed Open Access journals.</w:t>
      </w:r>
    </w:p>
    <w:p w14:paraId="409CCCF4" w14:textId="77777777" w:rsidR="006945CB" w:rsidRPr="006945CB" w:rsidRDefault="001C142A" w:rsidP="006945CB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945CB" w:rsidRPr="006945C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Open Access Scholarly Publishers Association</w:t>
        </w:r>
      </w:hyperlink>
      <w:r w:rsidR="006945CB" w:rsidRPr="006945CB">
        <w:rPr>
          <w:rFonts w:ascii="Times New Roman" w:hAnsi="Times New Roman" w:cs="Times New Roman"/>
          <w:sz w:val="24"/>
          <w:szCs w:val="24"/>
        </w:rPr>
        <w:t xml:space="preserve"> is a group of committed Open Access publishers with criteria for membership and a code of conduct.</w:t>
      </w:r>
    </w:p>
    <w:p w14:paraId="369BA9E6" w14:textId="62E9CA78" w:rsidR="00583846" w:rsidRPr="0048108E" w:rsidRDefault="00583846" w:rsidP="006945CB">
      <w:pPr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b/>
          <w:bCs/>
          <w:sz w:val="24"/>
          <w:szCs w:val="24"/>
        </w:rPr>
        <w:t>Need More Help?</w:t>
      </w:r>
    </w:p>
    <w:p w14:paraId="0CD1A29E" w14:textId="673A7350" w:rsidR="00583846" w:rsidRPr="0048108E" w:rsidRDefault="00583846" w:rsidP="0058384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 xml:space="preserve">If you need any assistance with any of these topics, or have any questions, please contact </w:t>
      </w:r>
      <w:r w:rsidR="0076247B" w:rsidRPr="0048108E">
        <w:rPr>
          <w:rFonts w:ascii="Times New Roman" w:eastAsia="Times New Roman" w:hAnsi="Times New Roman" w:cs="Times New Roman"/>
          <w:sz w:val="24"/>
          <w:szCs w:val="24"/>
        </w:rPr>
        <w:t>the library’s Research &amp; Scholarly Communication Services Department.</w:t>
      </w:r>
      <w:r w:rsidR="006F2FF5" w:rsidRPr="0048108E">
        <w:rPr>
          <w:rFonts w:ascii="Times New Roman" w:eastAsia="Times New Roman" w:hAnsi="Times New Roman" w:cs="Times New Roman"/>
          <w:sz w:val="24"/>
          <w:szCs w:val="24"/>
        </w:rPr>
        <w:t xml:space="preserve"> Manager: Sally Gore, </w:t>
      </w:r>
      <w:hyperlink r:id="rId14" w:history="1">
        <w:r w:rsidR="00B73285" w:rsidRPr="00744E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sally.gore@umassmed.edu</w:t>
        </w:r>
      </w:hyperlink>
      <w:r w:rsidR="00383C37">
        <w:rPr>
          <w:rStyle w:val="Hyperlink"/>
          <w:rFonts w:ascii="Times New Roman" w:eastAsia="Times New Roman" w:hAnsi="Times New Roman" w:cs="Times New Roman"/>
          <w:sz w:val="24"/>
          <w:szCs w:val="24"/>
        </w:rPr>
        <w:t>;</w:t>
      </w:r>
      <w:r w:rsidR="00B73285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6F2FF5" w:rsidRPr="0048108E">
        <w:rPr>
          <w:rFonts w:ascii="Times New Roman" w:eastAsia="Times New Roman" w:hAnsi="Times New Roman" w:cs="Times New Roman"/>
          <w:sz w:val="24"/>
          <w:szCs w:val="24"/>
        </w:rPr>
        <w:t>08-856-1966</w:t>
      </w:r>
      <w:r w:rsidR="00383C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583481" w14:textId="77777777" w:rsidR="00583846" w:rsidRPr="0048108E" w:rsidRDefault="0076247B" w:rsidP="0058384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08E">
        <w:rPr>
          <w:rFonts w:ascii="Times New Roman" w:eastAsia="Times New Roman" w:hAnsi="Times New Roman" w:cs="Times New Roman"/>
          <w:sz w:val="24"/>
          <w:szCs w:val="24"/>
        </w:rPr>
        <w:t xml:space="preserve">Adapted from </w:t>
      </w:r>
      <w:r w:rsidR="00583846" w:rsidRPr="0048108E">
        <w:rPr>
          <w:rFonts w:ascii="Times New Roman" w:eastAsia="Times New Roman" w:hAnsi="Times New Roman" w:cs="Times New Roman"/>
          <w:sz w:val="24"/>
          <w:szCs w:val="24"/>
        </w:rPr>
        <w:t>"Evaluating Open Access Journals"</w:t>
      </w:r>
      <w:r w:rsidRPr="0048108E">
        <w:rPr>
          <w:rFonts w:ascii="Times New Roman" w:eastAsia="Times New Roman" w:hAnsi="Times New Roman" w:cs="Times New Roman"/>
          <w:sz w:val="24"/>
          <w:szCs w:val="24"/>
        </w:rPr>
        <w:t xml:space="preserve"> by Ryerson University Library and Archives and</w:t>
      </w:r>
      <w:r w:rsidR="00583846" w:rsidRPr="00481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08E">
        <w:rPr>
          <w:rFonts w:ascii="Times New Roman" w:eastAsia="Times New Roman" w:hAnsi="Times New Roman" w:cs="Times New Roman"/>
          <w:sz w:val="24"/>
          <w:szCs w:val="24"/>
        </w:rPr>
        <w:t>is used under a</w:t>
      </w:r>
      <w:r w:rsidR="00583846" w:rsidRPr="0048108E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5" w:history="1">
        <w:r w:rsidR="00583846" w:rsidRPr="0048108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Attribution-</w:t>
        </w:r>
        <w:proofErr w:type="spellStart"/>
        <w:r w:rsidR="00583846" w:rsidRPr="0048108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ShareAlike</w:t>
        </w:r>
        <w:proofErr w:type="spellEnd"/>
        <w:r w:rsidR="00583846" w:rsidRPr="0048108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4.0 International</w:t>
        </w:r>
      </w:hyperlink>
      <w:r w:rsidR="00583846" w:rsidRPr="0048108E">
        <w:rPr>
          <w:rFonts w:ascii="Times New Roman" w:eastAsia="Times New Roman" w:hAnsi="Times New Roman" w:cs="Times New Roman"/>
          <w:sz w:val="24"/>
          <w:szCs w:val="24"/>
        </w:rPr>
        <w:t> (CC-BY-S</w:t>
      </w:r>
      <w:r w:rsidRPr="0048108E">
        <w:rPr>
          <w:rFonts w:ascii="Times New Roman" w:eastAsia="Times New Roman" w:hAnsi="Times New Roman" w:cs="Times New Roman"/>
          <w:sz w:val="24"/>
          <w:szCs w:val="24"/>
        </w:rPr>
        <w:t>A 4.0) license.</w:t>
      </w:r>
    </w:p>
    <w:p w14:paraId="0FE3200B" w14:textId="77777777" w:rsidR="00B66040" w:rsidRDefault="00B66040"/>
    <w:sectPr w:rsidR="00B66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1F7"/>
    <w:multiLevelType w:val="hybridMultilevel"/>
    <w:tmpl w:val="956A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F5818"/>
    <w:multiLevelType w:val="hybridMultilevel"/>
    <w:tmpl w:val="D0E8E20E"/>
    <w:lvl w:ilvl="0" w:tplc="89504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D0E7C"/>
    <w:multiLevelType w:val="multilevel"/>
    <w:tmpl w:val="A7B8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771FD5"/>
    <w:multiLevelType w:val="hybridMultilevel"/>
    <w:tmpl w:val="CA745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0575D"/>
    <w:multiLevelType w:val="hybridMultilevel"/>
    <w:tmpl w:val="B936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46"/>
    <w:rsid w:val="00127021"/>
    <w:rsid w:val="001C142A"/>
    <w:rsid w:val="001C3244"/>
    <w:rsid w:val="002E653C"/>
    <w:rsid w:val="0034123F"/>
    <w:rsid w:val="00383C37"/>
    <w:rsid w:val="0048108E"/>
    <w:rsid w:val="00583846"/>
    <w:rsid w:val="006945CB"/>
    <w:rsid w:val="006B700D"/>
    <w:rsid w:val="006F2FF5"/>
    <w:rsid w:val="0076247B"/>
    <w:rsid w:val="00877CB8"/>
    <w:rsid w:val="00A8500F"/>
    <w:rsid w:val="00B043DA"/>
    <w:rsid w:val="00B46E8C"/>
    <w:rsid w:val="00B66040"/>
    <w:rsid w:val="00B73285"/>
    <w:rsid w:val="00E82301"/>
    <w:rsid w:val="00ED1BFF"/>
    <w:rsid w:val="00F2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3EFE"/>
  <w15:chartTrackingRefBased/>
  <w15:docId w15:val="{044F29E4-41BC-4620-A7D9-4A01F46E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3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38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8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3846"/>
    <w:rPr>
      <w:b/>
      <w:bCs/>
    </w:rPr>
  </w:style>
  <w:style w:type="character" w:styleId="Hyperlink">
    <w:name w:val="Hyperlink"/>
    <w:basedOn w:val="DefaultParagraphFont"/>
    <w:uiPriority w:val="99"/>
    <w:unhideWhenUsed/>
    <w:rsid w:val="0058384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4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47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021"/>
    <w:rPr>
      <w:color w:val="808080"/>
      <w:shd w:val="clear" w:color="auto" w:fill="E6E6E6"/>
    </w:rPr>
  </w:style>
  <w:style w:type="table" w:styleId="ColorfulShading-Accent4">
    <w:name w:val="Colorful Shading Accent 4"/>
    <w:basedOn w:val="TableNormal"/>
    <w:uiPriority w:val="71"/>
    <w:rsid w:val="0069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istParagraph">
    <w:name w:val="List Paragraph"/>
    <w:basedOn w:val="Normal"/>
    <w:uiPriority w:val="34"/>
    <w:qFormat/>
    <w:rsid w:val="00E823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3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spa.org/" TargetMode="External"/><Relationship Id="rId13" Type="http://schemas.openxmlformats.org/officeDocument/2006/relationships/hyperlink" Target="http://oaspa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herpa.ac.uk/romeo" TargetMode="External"/><Relationship Id="rId12" Type="http://schemas.openxmlformats.org/officeDocument/2006/relationships/hyperlink" Target="https://doaj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aj.org/" TargetMode="External"/><Relationship Id="rId11" Type="http://schemas.openxmlformats.org/officeDocument/2006/relationships/hyperlink" Target="http://www.gvsu.edu/library/sc/open-access-journal-quality-indicators-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sa/4.0/" TargetMode="External"/><Relationship Id="rId10" Type="http://schemas.openxmlformats.org/officeDocument/2006/relationships/hyperlink" Target="http://thinkchecksubmit.org/chec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aj.org/" TargetMode="External"/><Relationship Id="rId14" Type="http://schemas.openxmlformats.org/officeDocument/2006/relationships/hyperlink" Target="mailto:sally.gore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15838-E21A-4D78-B031-2F580F1A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6787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Grynoch, Catherine</dc:creator>
  <cp:keywords/>
  <dc:description/>
  <cp:lastModifiedBy>Masoud, Jennifer</cp:lastModifiedBy>
  <cp:revision>2</cp:revision>
  <cp:lastPrinted>2019-02-06T15:48:00Z</cp:lastPrinted>
  <dcterms:created xsi:type="dcterms:W3CDTF">2019-02-26T20:11:00Z</dcterms:created>
  <dcterms:modified xsi:type="dcterms:W3CDTF">2019-02-26T20:11:00Z</dcterms:modified>
</cp:coreProperties>
</file>