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6F76" w:rsidRDefault="006F6602" w:rsidP="00013F42">
      <w:r>
        <w:rPr>
          <w:noProof/>
          <w:kern w:val="0"/>
        </w:rPr>
        <mc:AlternateContent>
          <mc:Choice Requires="wps">
            <w:drawing>
              <wp:anchor distT="36576" distB="36576" distL="36576" distR="36576" simplePos="0" relativeHeight="251654656" behindDoc="0" locked="0" layoutInCell="1" allowOverlap="1" wp14:anchorId="269657E3" wp14:editId="70B67135">
                <wp:simplePos x="0" y="0"/>
                <wp:positionH relativeFrom="page">
                  <wp:posOffset>972820</wp:posOffset>
                </wp:positionH>
                <wp:positionV relativeFrom="page">
                  <wp:posOffset>1752048</wp:posOffset>
                </wp:positionV>
                <wp:extent cx="58293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Line 7" o:spid="_x0000_s1026" style="position:absolute;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137.95pt" to="535.6pt,1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" strokecolor="black [3213]" strokeweight="1pt">
                <v:shadow color="#ccc"/>
                <w10:wrap anchorx="page" anchory="page"/>
              </v:line>
            </w:pict>
          </mc:Fallback>
        </mc:AlternateContent>
      </w:r>
      <w:r>
        <w:rPr>
          <w:noProof/>
          <w:kern w:val="0"/>
        </w:rPr>
        <mc:AlternateContent>
          <mc:Choice Requires="wps">
            <w:drawing>
              <wp:anchor distT="36576" distB="36576" distL="36576" distR="36576" simplePos="0" relativeHeight="251656704" behindDoc="0" locked="0" layoutInCell="1" allowOverlap="1" wp14:anchorId="222204FA" wp14:editId="0E25B4EE">
                <wp:simplePos x="0" y="0"/>
                <wp:positionH relativeFrom="page">
                  <wp:posOffset>971550</wp:posOffset>
                </wp:positionH>
                <wp:positionV relativeFrom="page">
                  <wp:posOffset>8799747</wp:posOffset>
                </wp:positionV>
                <wp:extent cx="2247265" cy="627380"/>
                <wp:effectExtent l="0" t="0" r="635" b="12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47265" cy="6273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2" o:spid="_x0000_s1026" type="#_x0000_t202" style="position:absolute;margin-left:76.5pt;margin-top:692.9pt;width:176.95pt;height:49.4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lK/QIAAGc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" stroked="f" strokeweight="0" insetpen="t">
                <v:shadow color="#ccc"/>
                <o:lock v:ext="edit" shapetype="t"/>
                <v:textbox style="mso-fit-shape-to-text:t" inset="2.85pt,2.85pt,2.85pt,2.85pt">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v:textbox>
                <w10:wrap anchorx="page" anchory="page"/>
              </v:shape>
            </w:pict>
          </mc:Fallback>
        </mc:AlternateContent>
      </w:r>
      <w:r w:rsidR="009C46E4">
        <w:rPr>
          <w:noProof/>
        </w:rPr>
        <mc:AlternateContent>
          <mc:Choice Requires="wps">
            <w:drawing>
              <wp:anchor distT="0" distB="0" distL="114300" distR="114300" simplePos="0" relativeHeight="251666944" behindDoc="0" locked="0" layoutInCell="1" allowOverlap="1" wp14:anchorId="579AB439" wp14:editId="6500DD86">
                <wp:simplePos x="0" y="0"/>
                <wp:positionH relativeFrom="column">
                  <wp:posOffset>4554855</wp:posOffset>
                </wp:positionH>
                <wp:positionV relativeFrom="paragraph">
                  <wp:posOffset>8192135</wp:posOffset>
                </wp:positionV>
                <wp:extent cx="1878330" cy="690880"/>
                <wp:effectExtent l="0" t="0" r="698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6E4" w:rsidRDefault="006F6602">
                            <w:r>
                              <w:rPr>
                                <w:noProof/>
                              </w:rPr>
                              <w:drawing>
                                <wp:inline distT="0" distB="0" distL="0" distR="0" wp14:anchorId="393EAE40" wp14:editId="34AF97F4">
                                  <wp:extent cx="1833111" cy="64063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
            <w:pict>
              <v:shape id="Text Box 2" o:spid="_x0000_s1027" type="#_x0000_t202" style="position:absolute;margin-left:358.65pt;margin-top:645.05pt;width:147.9pt;height:54.4pt;z-index:2516669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" stroked="f">
                <v:textbox style="mso-fit-shape-to-text:t">
                  <w:txbxContent>
                    <w:p w:rsidR="009C46E4" w:rsidRDefault="006F6602">
                      <w:r>
                        <w:rPr>
                          <w:noProof/>
                        </w:rPr>
                        <w:drawing>
                          <wp:inline distT="0" distB="0" distL="0" distR="0" wp14:anchorId="393EAE40" wp14:editId="34AF97F4">
                            <wp:extent cx="1833111" cy="64063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v:textbox>
              </v:shape>
            </w:pict>
          </mc:Fallback>
        </mc:AlternateContent>
      </w:r>
      <w:r w:rsidR="009C46E4">
        <w:rPr>
          <w:noProof/>
          <w:kern w:val="0"/>
        </w:rPr>
        <mc:AlternateContent>
          <mc:Choice Requires="wps">
            <w:drawing>
              <wp:anchor distT="36576" distB="36576" distL="36576" distR="36576" simplePos="0" relativeHeight="251655680" behindDoc="0" locked="0" layoutInCell="1" allowOverlap="1" wp14:anchorId="6D3F5051" wp14:editId="30F9302F">
                <wp:simplePos x="0" y="0"/>
                <wp:positionH relativeFrom="page">
                  <wp:posOffset>972820</wp:posOffset>
                </wp:positionH>
                <wp:positionV relativeFrom="page">
                  <wp:posOffset>9060180</wp:posOffset>
                </wp:positionV>
                <wp:extent cx="1736090" cy="210820"/>
                <wp:effectExtent l="0" t="4445" r="1905" b="127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36090" cy="2108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2543" w:rsidRDefault="00C12543" w:rsidP="00C12543">
                            <w:pPr>
                              <w:pStyle w:val="Address"/>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11" o:spid="_x0000_s1028" type="#_x0000_t202" style="position:absolute;margin-left:76.6pt;margin-top:713.4pt;width:136.7pt;height:16.6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" stroked="f" strokeweight="0" insetpen="t">
                <v:shadow color="#ccc"/>
                <o:lock v:ext="edit" shapetype="t"/>
                <v:textbox style="mso-fit-shape-to-text:t" inset="2.85pt,2.85pt,2.85pt,2.85pt">
                  <w:txbxContent>
                    <w:p w:rsidR="00C12543" w:rsidRDefault="00C12543" w:rsidP="00C12543">
                      <w:pPr>
                        <w:pStyle w:val="Address"/>
                      </w:pPr>
                    </w:p>
                  </w:txbxContent>
                </v:textbox>
                <w10:wrap anchorx="page" anchory="page"/>
              </v:shape>
            </w:pict>
          </mc:Fallback>
        </mc:AlternateContent>
      </w:r>
      <w:r w:rsidR="009C46E4">
        <w:rPr>
          <w:noProof/>
          <w:kern w:val="0"/>
        </w:rPr>
        <mc:AlternateContent>
          <mc:Choice Requires="wps">
            <w:drawing>
              <wp:anchor distT="0" distB="0" distL="114300" distR="114300" simplePos="0" relativeHeight="251664896" behindDoc="0" locked="0" layoutInCell="1" allowOverlap="1" wp14:anchorId="62BA3F2F" wp14:editId="1E16CC30">
                <wp:simplePos x="0" y="0"/>
                <wp:positionH relativeFrom="column">
                  <wp:posOffset>-80010</wp:posOffset>
                </wp:positionH>
                <wp:positionV relativeFrom="paragraph">
                  <wp:posOffset>-67310</wp:posOffset>
                </wp:positionV>
                <wp:extent cx="228600" cy="8997950"/>
                <wp:effectExtent l="1270" t="5080" r="8255" b="7620"/>
                <wp:wrapNone/>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Freeform 26" o:spid="_x0000_s1026" style="position:absolute;margin-left:-6.3pt;margin-top:-5.3pt;width:18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dFlwoAAOs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r w:rsidR="009C46E4">
        <w:rPr>
          <w:noProof/>
          <w:kern w:val="0"/>
        </w:rPr>
        <mc:AlternateContent>
          <mc:Choice Requires="wps">
            <w:drawing>
              <wp:anchor distT="36576" distB="36576" distL="36576" distR="36576" simplePos="0" relativeHeight="251653632" behindDoc="0" locked="0" layoutInCell="1" allowOverlap="1" wp14:anchorId="6BA4064E" wp14:editId="0E92D95F">
                <wp:simplePos x="0" y="0"/>
                <wp:positionH relativeFrom="page">
                  <wp:posOffset>972820</wp:posOffset>
                </wp:positionH>
                <wp:positionV relativeFrom="page">
                  <wp:posOffset>480695</wp:posOffset>
                </wp:positionV>
                <wp:extent cx="5829300" cy="1215390"/>
                <wp:effectExtent l="1270" t="4445"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1215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6602" w:rsidRPr="008C79BE" w:rsidRDefault="009733F5" w:rsidP="00330A18">
                            <w:pPr>
                              <w:pStyle w:val="Heading2"/>
                              <w:spacing w:after="120"/>
                              <w:rPr>
                                <w:b/>
                              </w:rPr>
                            </w:pPr>
                            <w:r>
                              <w:rPr>
                                <w:b/>
                              </w:rPr>
                              <w:t>New</w:t>
                            </w:r>
                            <w:r w:rsidR="006F6602" w:rsidRPr="008C79BE">
                              <w:rPr>
                                <w:b/>
                              </w:rPr>
                              <w:t xml:space="preserve"> Human Subjects Regulations</w:t>
                            </w:r>
                          </w:p>
                          <w:p w:rsidR="0065543C" w:rsidRDefault="001054F7" w:rsidP="00330A18">
                            <w:pPr>
                              <w:pStyle w:val="Heading1"/>
                              <w:spacing w:after="120"/>
                            </w:pPr>
                            <w:r>
                              <w:t xml:space="preserve">Transition </w:t>
                            </w:r>
                            <w:r w:rsidR="00034E2E">
                              <w:t>Requirements</w:t>
                            </w:r>
                            <w:r>
                              <w:t xml:space="preserve"> </w:t>
                            </w:r>
                          </w:p>
                          <w:p w:rsidR="006F6602" w:rsidRPr="006F6602" w:rsidRDefault="009733F5" w:rsidP="006F6602">
                            <w:pPr>
                              <w:jc w:val="center"/>
                              <w:rPr>
                                <w:lang w:val="en"/>
                              </w:rPr>
                            </w:pPr>
                            <w:r>
                              <w:rPr>
                                <w:lang w:val="en"/>
                              </w:rPr>
                              <w:t>0</w:t>
                            </w:r>
                            <w:r w:rsidR="00431C16">
                              <w:rPr>
                                <w:lang w:val="en"/>
                              </w:rPr>
                              <w:t>9</w:t>
                            </w:r>
                            <w:r>
                              <w:rPr>
                                <w:lang w:val="en"/>
                              </w:rPr>
                              <w:t>.</w:t>
                            </w:r>
                            <w:r w:rsidR="00431C16">
                              <w:rPr>
                                <w:lang w:val="en"/>
                              </w:rPr>
                              <w:t>03</w:t>
                            </w:r>
                            <w:r>
                              <w:rPr>
                                <w:lang w:val="en"/>
                              </w:rPr>
                              <w:t>.2018</w:t>
                            </w:r>
                          </w:p>
                          <w:p w:rsidR="00C02927" w:rsidRDefault="00C02927"/>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6" o:spid="_x0000_s1029" type="#_x0000_t202" style="position:absolute;margin-left:76.6pt;margin-top:37.85pt;width:459pt;height:95.7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" filled="f" stroked="f" strokeweight="0" insetpen="t">
                <o:lock v:ext="edit" shapetype="t"/>
                <v:textbox style="mso-fit-shape-to-text:t" inset="2.85pt,2.85pt,2.85pt,2.85pt">
                  <w:txbxContent>
                    <w:p w:rsidR="006F6602" w:rsidRPr="008C79BE" w:rsidRDefault="009733F5" w:rsidP="00330A18">
                      <w:pPr>
                        <w:pStyle w:val="Heading2"/>
                        <w:spacing w:after="120"/>
                        <w:rPr>
                          <w:b/>
                        </w:rPr>
                      </w:pPr>
                      <w:r>
                        <w:rPr>
                          <w:b/>
                        </w:rPr>
                        <w:t>New</w:t>
                      </w:r>
                      <w:r w:rsidR="006F6602" w:rsidRPr="008C79BE">
                        <w:rPr>
                          <w:b/>
                        </w:rPr>
                        <w:t xml:space="preserve"> Human Subjects Regulations</w:t>
                      </w:r>
                    </w:p>
                    <w:p w:rsidR="0065543C" w:rsidRDefault="001054F7" w:rsidP="00330A18">
                      <w:pPr>
                        <w:pStyle w:val="Heading1"/>
                        <w:spacing w:after="120"/>
                      </w:pPr>
                      <w:r>
                        <w:t xml:space="preserve">Transition </w:t>
                      </w:r>
                      <w:r w:rsidR="00034E2E">
                        <w:t>Requirements</w:t>
                      </w:r>
                      <w:r>
                        <w:t xml:space="preserve"> </w:t>
                      </w:r>
                    </w:p>
                    <w:p w:rsidR="006F6602" w:rsidRPr="006F6602" w:rsidRDefault="009733F5" w:rsidP="006F6602">
                      <w:pPr>
                        <w:jc w:val="center"/>
                        <w:rPr>
                          <w:lang w:val="en"/>
                        </w:rPr>
                      </w:pPr>
                      <w:r>
                        <w:rPr>
                          <w:lang w:val="en"/>
                        </w:rPr>
                        <w:t>0</w:t>
                      </w:r>
                      <w:r w:rsidR="00431C16">
                        <w:rPr>
                          <w:lang w:val="en"/>
                        </w:rPr>
                        <w:t>9</w:t>
                      </w:r>
                      <w:r>
                        <w:rPr>
                          <w:lang w:val="en"/>
                        </w:rPr>
                        <w:t>.</w:t>
                      </w:r>
                      <w:r w:rsidR="00431C16">
                        <w:rPr>
                          <w:lang w:val="en"/>
                        </w:rPr>
                        <w:t>03</w:t>
                      </w:r>
                      <w:r>
                        <w:rPr>
                          <w:lang w:val="en"/>
                        </w:rPr>
                        <w:t>.2018</w:t>
                      </w:r>
                    </w:p>
                    <w:p w:rsidR="00C02927" w:rsidRDefault="00C02927"/>
                  </w:txbxContent>
                </v:textbox>
                <w10:wrap anchorx="page" anchory="page"/>
              </v:shape>
            </w:pict>
          </mc:Fallback>
        </mc:AlternateContent>
      </w:r>
      <w:r w:rsidR="009C46E4">
        <w:rPr>
          <w:noProof/>
        </w:rPr>
        <mc:AlternateContent>
          <mc:Choice Requires="wps">
            <w:drawing>
              <wp:anchor distT="36576" distB="36576" distL="36576" distR="36576" simplePos="0" relativeHeight="251658752" behindDoc="0" locked="0" layoutInCell="1" allowOverlap="1" wp14:anchorId="32A9CEBB" wp14:editId="376C9EC5">
                <wp:simplePos x="0" y="0"/>
                <wp:positionH relativeFrom="column">
                  <wp:posOffset>5430520</wp:posOffset>
                </wp:positionH>
                <wp:positionV relativeFrom="paragraph">
                  <wp:posOffset>8793480</wp:posOffset>
                </wp:positionV>
                <wp:extent cx="1371600" cy="685800"/>
                <wp:effectExtent l="1270" t="1905" r="0" b="0"/>
                <wp:wrapNone/>
                <wp:docPr id="7" name="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5" o:spid="_x0000_s1026" style="position:absolute;margin-left:427.6pt;margin-top:692.4pt;width:108pt;height:5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" filled="f" fillcolor="black" stroked="f" strokecolor="white" strokeweight="0" insetpen="t">
                <o:lock v:ext="edit" shapetype="t"/>
                <v:textbox inset="2.88pt,2.88pt,2.88pt,2.88pt"/>
              </v:rect>
            </w:pict>
          </mc:Fallback>
        </mc:AlternateContent>
      </w:r>
      <w:r w:rsidR="009C46E4">
        <w:rPr>
          <w:noProof/>
          <w:kern w:val="0"/>
        </w:rPr>
        <mc:AlternateContent>
          <mc:Choice Requires="wps">
            <w:drawing>
              <wp:anchor distT="36576" distB="36576" distL="36576" distR="36576" simplePos="0" relativeHeight="251659776" behindDoc="0" locked="0" layoutInCell="1" allowOverlap="1" wp14:anchorId="5D13C64E" wp14:editId="5AAB76E6">
                <wp:simplePos x="0" y="0"/>
                <wp:positionH relativeFrom="page">
                  <wp:posOffset>972820</wp:posOffset>
                </wp:positionH>
                <wp:positionV relativeFrom="page">
                  <wp:posOffset>8705215</wp:posOffset>
                </wp:positionV>
                <wp:extent cx="5829300" cy="0"/>
                <wp:effectExtent l="10795" t="8890" r="8255" b="1016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Line 18" o:spid="_x0000_s1026" style="position:absolute;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685.45pt" to="535.6pt,6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" strokecolor="black [3213]" strokeweight="1pt">
                <v:shadow color="#ccc"/>
                <w10:wrap anchorx="page" anchory="page"/>
              </v:line>
            </w:pict>
          </mc:Fallback>
        </mc:AlternateContent>
      </w:r>
      <w:r w:rsidR="009C46E4">
        <w:rPr>
          <w:noProof/>
          <w:kern w:val="0"/>
        </w:rPr>
        <w:drawing>
          <wp:anchor distT="36576" distB="36576" distL="36576" distR="36576" simplePos="0" relativeHeight="251650560" behindDoc="0" locked="0" layoutInCell="1" allowOverlap="1" wp14:anchorId="7EFD4A37" wp14:editId="56151910">
            <wp:simplePos x="0" y="0"/>
            <wp:positionH relativeFrom="page">
              <wp:posOffset>7061200</wp:posOffset>
            </wp:positionH>
            <wp:positionV relativeFrom="page">
              <wp:posOffset>480695</wp:posOffset>
            </wp:positionV>
            <wp:extent cx="255270" cy="89979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9">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C46E4">
        <w:rPr>
          <w:noProof/>
          <w:kern w:val="0"/>
        </w:rPr>
        <mc:AlternateContent>
          <mc:Choice Requires="wps">
            <w:drawing>
              <wp:anchor distT="36576" distB="36576" distL="36576" distR="36576" simplePos="0" relativeHeight="251652608" behindDoc="0" locked="0" layoutInCell="1" allowOverlap="1" wp14:anchorId="026F6909" wp14:editId="071D392B">
                <wp:simplePos x="0" y="0"/>
                <wp:positionH relativeFrom="page">
                  <wp:posOffset>972820</wp:posOffset>
                </wp:positionH>
                <wp:positionV relativeFrom="page">
                  <wp:posOffset>2503805</wp:posOffset>
                </wp:positionV>
                <wp:extent cx="5829300" cy="300990"/>
                <wp:effectExtent l="127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3009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543C" w:rsidRPr="00C12543" w:rsidRDefault="0065543C" w:rsidP="00C12543">
                            <w:pPr>
                              <w:pStyle w:val="Heading2"/>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xmlns="">
            <w:pict>
              <v:shape id="Text Box 5" o:spid="_x0000_s1030" type="#_x0000_t202" style="position:absolute;margin-left:76.6pt;margin-top:197.15pt;width:459pt;height:23.7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" stroked="f" strokeweight="0" insetpen="t">
                <v:shadow color="#ccc"/>
                <o:lock v:ext="edit" shapetype="t"/>
                <v:textbox style="mso-fit-shape-to-text:t" inset="2.85pt,2.85pt,2.85pt,2.85pt">
                  <w:txbxContent>
                    <w:p w:rsidR="0065543C" w:rsidRPr="00C12543" w:rsidRDefault="0065543C" w:rsidP="00C12543">
                      <w:pPr>
                        <w:pStyle w:val="Heading2"/>
                      </w:pPr>
                    </w:p>
                  </w:txbxContent>
                </v:textbox>
                <w10:wrap anchorx="page" anchory="page"/>
              </v:shape>
            </w:pict>
          </mc:Fallback>
        </mc:AlternateContent>
      </w:r>
      <w:r w:rsidR="00F031FE">
        <w:t xml:space="preserve">     </w:t>
      </w:r>
    </w:p>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9733F5" w:rsidP="00013F42">
      <w:r w:rsidRPr="008B2006">
        <w:rPr>
          <w:noProof/>
          <w:color w:val="auto"/>
          <w:kern w:val="0"/>
          <w:sz w:val="24"/>
          <w:szCs w:val="24"/>
        </w:rPr>
        <mc:AlternateContent>
          <mc:Choice Requires="wps">
            <w:drawing>
              <wp:anchor distT="36576" distB="36576" distL="36576" distR="36576" simplePos="0" relativeHeight="251668992" behindDoc="0" locked="0" layoutInCell="1" allowOverlap="1" wp14:anchorId="2DB21C4E" wp14:editId="24F497AE">
                <wp:simplePos x="0" y="0"/>
                <wp:positionH relativeFrom="column">
                  <wp:posOffset>423545</wp:posOffset>
                </wp:positionH>
                <wp:positionV relativeFrom="paragraph">
                  <wp:posOffset>138430</wp:posOffset>
                </wp:positionV>
                <wp:extent cx="5592445" cy="6710045"/>
                <wp:effectExtent l="0" t="0" r="8255"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6710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D56E9" w:rsidRDefault="009D56E9" w:rsidP="009D56E9">
                            <w:pPr>
                              <w:pStyle w:val="ListParagraph"/>
                              <w:widowControl w:val="0"/>
                              <w:numPr>
                                <w:ilvl w:val="0"/>
                                <w:numId w:val="12"/>
                              </w:numPr>
                              <w:spacing w:after="120"/>
                              <w:contextualSpacing w:val="0"/>
                              <w:rPr>
                                <w:color w:val="auto"/>
                                <w:sz w:val="32"/>
                                <w:szCs w:val="40"/>
                              </w:rPr>
                            </w:pPr>
                            <w:r w:rsidRPr="009D56E9">
                              <w:rPr>
                                <w:color w:val="auto"/>
                                <w:sz w:val="32"/>
                                <w:szCs w:val="40"/>
                              </w:rPr>
                              <w:t>New studies approved on or after January 19, 2018, must use the new consent format</w:t>
                            </w:r>
                            <w:r w:rsidR="001E378B">
                              <w:rPr>
                                <w:color w:val="auto"/>
                                <w:sz w:val="32"/>
                                <w:szCs w:val="40"/>
                              </w:rPr>
                              <w:t xml:space="preserve"> </w:t>
                            </w:r>
                            <w:r w:rsidR="002D6839">
                              <w:rPr>
                                <w:color w:val="auto"/>
                                <w:sz w:val="32"/>
                                <w:szCs w:val="40"/>
                              </w:rPr>
                              <w:t xml:space="preserve">(originally </w:t>
                            </w:r>
                            <w:r w:rsidR="001E378B">
                              <w:rPr>
                                <w:color w:val="auto"/>
                                <w:sz w:val="32"/>
                                <w:szCs w:val="40"/>
                              </w:rPr>
                              <w:t>posted 12.20.2017</w:t>
                            </w:r>
                            <w:r w:rsidR="002D6839">
                              <w:rPr>
                                <w:color w:val="auto"/>
                                <w:sz w:val="32"/>
                                <w:szCs w:val="40"/>
                              </w:rPr>
                              <w:t>)</w:t>
                            </w:r>
                            <w:r w:rsidRPr="009D56E9">
                              <w:rPr>
                                <w:color w:val="auto"/>
                                <w:sz w:val="32"/>
                                <w:szCs w:val="40"/>
                              </w:rPr>
                              <w:t>.</w:t>
                            </w:r>
                          </w:p>
                          <w:p w:rsidR="001E378B" w:rsidRPr="001E378B" w:rsidRDefault="001E378B" w:rsidP="001E378B">
                            <w:pPr>
                              <w:pStyle w:val="ListParagraph"/>
                              <w:widowControl w:val="0"/>
                              <w:numPr>
                                <w:ilvl w:val="0"/>
                                <w:numId w:val="12"/>
                              </w:numPr>
                              <w:spacing w:after="120"/>
                              <w:contextualSpacing w:val="0"/>
                              <w:rPr>
                                <w:color w:val="auto"/>
                                <w:sz w:val="32"/>
                                <w:szCs w:val="32"/>
                              </w:rPr>
                            </w:pPr>
                            <w:r>
                              <w:rPr>
                                <w:color w:val="auto"/>
                                <w:sz w:val="32"/>
                                <w:szCs w:val="32"/>
                              </w:rPr>
                              <w:t xml:space="preserve">Existing approved consents are </w:t>
                            </w:r>
                            <w:r w:rsidRPr="001E378B">
                              <w:rPr>
                                <w:color w:val="auto"/>
                                <w:sz w:val="32"/>
                                <w:szCs w:val="32"/>
                                <w:u w:val="single"/>
                              </w:rPr>
                              <w:t>not</w:t>
                            </w:r>
                            <w:r>
                              <w:rPr>
                                <w:color w:val="auto"/>
                                <w:sz w:val="32"/>
                                <w:szCs w:val="32"/>
                              </w:rPr>
                              <w:t xml:space="preserve"> required to convert to the new template. However, t</w:t>
                            </w:r>
                            <w:r w:rsidRPr="001E378B">
                              <w:rPr>
                                <w:color w:val="auto"/>
                                <w:sz w:val="32"/>
                                <w:szCs w:val="32"/>
                              </w:rPr>
                              <w:t>he IRB may require the addition of new elements during the review process.</w:t>
                            </w:r>
                          </w:p>
                          <w:p w:rsidR="009D56E9" w:rsidRDefault="009D56E9" w:rsidP="009D56E9">
                            <w:pPr>
                              <w:pStyle w:val="ListParagraph"/>
                              <w:widowControl w:val="0"/>
                              <w:numPr>
                                <w:ilvl w:val="1"/>
                                <w:numId w:val="12"/>
                              </w:numPr>
                              <w:spacing w:after="120"/>
                              <w:contextualSpacing w:val="0"/>
                              <w:rPr>
                                <w:color w:val="auto"/>
                                <w:sz w:val="32"/>
                                <w:szCs w:val="40"/>
                              </w:rPr>
                            </w:pPr>
                            <w:r>
                              <w:rPr>
                                <w:color w:val="auto"/>
                                <w:sz w:val="32"/>
                                <w:szCs w:val="40"/>
                              </w:rPr>
                              <w:t xml:space="preserve">See </w:t>
                            </w:r>
                            <w:r w:rsidRPr="009D56E9">
                              <w:rPr>
                                <w:b/>
                                <w:color w:val="auto"/>
                                <w:sz w:val="32"/>
                                <w:szCs w:val="40"/>
                              </w:rPr>
                              <w:t>INFORMED CONSENT</w:t>
                            </w:r>
                            <w:r>
                              <w:rPr>
                                <w:color w:val="auto"/>
                                <w:sz w:val="32"/>
                                <w:szCs w:val="40"/>
                              </w:rPr>
                              <w:t xml:space="preserve"> for a summary of consent form changes.</w:t>
                            </w:r>
                          </w:p>
                          <w:p w:rsidR="009D56E9" w:rsidRPr="009D56E9" w:rsidRDefault="009D56E9" w:rsidP="001E378B">
                            <w:pPr>
                              <w:pStyle w:val="ListParagraph"/>
                              <w:widowControl w:val="0"/>
                              <w:numPr>
                                <w:ilvl w:val="0"/>
                                <w:numId w:val="12"/>
                              </w:numPr>
                              <w:spacing w:after="120"/>
                              <w:contextualSpacing w:val="0"/>
                              <w:rPr>
                                <w:color w:val="auto"/>
                                <w:sz w:val="32"/>
                                <w:szCs w:val="32"/>
                              </w:rPr>
                            </w:pPr>
                            <w:r w:rsidRPr="009D56E9">
                              <w:rPr>
                                <w:color w:val="auto"/>
                                <w:sz w:val="32"/>
                                <w:szCs w:val="32"/>
                              </w:rPr>
                              <w:t xml:space="preserve">Use </w:t>
                            </w:r>
                            <w:r w:rsidR="00F031FE">
                              <w:rPr>
                                <w:color w:val="auto"/>
                                <w:sz w:val="32"/>
                                <w:szCs w:val="32"/>
                              </w:rPr>
                              <w:t xml:space="preserve">new </w:t>
                            </w:r>
                            <w:r w:rsidRPr="009D56E9">
                              <w:rPr>
                                <w:color w:val="auto"/>
                                <w:sz w:val="32"/>
                                <w:szCs w:val="32"/>
                              </w:rPr>
                              <w:t>template</w:t>
                            </w:r>
                            <w:r w:rsidR="00F031FE">
                              <w:rPr>
                                <w:color w:val="auto"/>
                                <w:sz w:val="32"/>
                                <w:szCs w:val="32"/>
                              </w:rPr>
                              <w:t>s for new submissions as soon as the templates are</w:t>
                            </w:r>
                            <w:r w:rsidRPr="009D56E9">
                              <w:rPr>
                                <w:color w:val="auto"/>
                                <w:sz w:val="32"/>
                                <w:szCs w:val="32"/>
                              </w:rPr>
                              <w:t xml:space="preserve"> released.</w:t>
                            </w:r>
                            <w:r w:rsidRPr="009D56E9">
                              <w:rPr>
                                <w:sz w:val="32"/>
                                <w:szCs w:val="32"/>
                              </w:rPr>
                              <w:t xml:space="preserve"> </w:t>
                            </w:r>
                          </w:p>
                          <w:p w:rsidR="009D56E9" w:rsidRDefault="009D56E9" w:rsidP="001E378B">
                            <w:pPr>
                              <w:pStyle w:val="ListParagraph"/>
                              <w:widowControl w:val="0"/>
                              <w:numPr>
                                <w:ilvl w:val="0"/>
                                <w:numId w:val="12"/>
                              </w:numPr>
                              <w:spacing w:after="120"/>
                              <w:contextualSpacing w:val="0"/>
                              <w:rPr>
                                <w:color w:val="auto"/>
                                <w:sz w:val="32"/>
                                <w:szCs w:val="32"/>
                              </w:rPr>
                            </w:pPr>
                            <w:r w:rsidRPr="009D56E9">
                              <w:rPr>
                                <w:sz w:val="32"/>
                                <w:szCs w:val="32"/>
                              </w:rPr>
                              <w:t>Always d</w:t>
                            </w:r>
                            <w:r w:rsidRPr="009D56E9">
                              <w:rPr>
                                <w:color w:val="auto"/>
                                <w:sz w:val="32"/>
                                <w:szCs w:val="32"/>
                              </w:rPr>
                              <w:t>ownload all forms and templates fresh from the IRB website. Stop recycling earlier versions.</w:t>
                            </w:r>
                          </w:p>
                          <w:p w:rsidR="00F31AAC" w:rsidRDefault="00034E2E" w:rsidP="009D56E9">
                            <w:pPr>
                              <w:pStyle w:val="ListParagraph"/>
                              <w:widowControl w:val="0"/>
                              <w:numPr>
                                <w:ilvl w:val="0"/>
                                <w:numId w:val="12"/>
                              </w:numPr>
                              <w:spacing w:after="120"/>
                              <w:contextualSpacing w:val="0"/>
                              <w:rPr>
                                <w:color w:val="auto"/>
                                <w:sz w:val="32"/>
                                <w:szCs w:val="40"/>
                              </w:rPr>
                            </w:pPr>
                            <w:r w:rsidRPr="00034E2E">
                              <w:rPr>
                                <w:color w:val="auto"/>
                                <w:sz w:val="32"/>
                                <w:szCs w:val="40"/>
                              </w:rPr>
                              <w:t xml:space="preserve">The UMMS IRB will determine on a case-by-case basis whether research approved </w:t>
                            </w:r>
                            <w:r w:rsidR="009733F5">
                              <w:rPr>
                                <w:color w:val="auto"/>
                                <w:sz w:val="32"/>
                                <w:szCs w:val="40"/>
                              </w:rPr>
                              <w:t xml:space="preserve">before </w:t>
                            </w:r>
                            <w:r w:rsidR="00CA52E3">
                              <w:rPr>
                                <w:color w:val="auto"/>
                                <w:sz w:val="32"/>
                                <w:szCs w:val="40"/>
                              </w:rPr>
                              <w:t>January 21, 2019,</w:t>
                            </w:r>
                            <w:r w:rsidRPr="00034E2E">
                              <w:rPr>
                                <w:color w:val="auto"/>
                                <w:sz w:val="32"/>
                                <w:szCs w:val="40"/>
                              </w:rPr>
                              <w:t xml:space="preserve"> stays under the </w:t>
                            </w:r>
                            <w:r w:rsidR="009733F5">
                              <w:rPr>
                                <w:color w:val="auto"/>
                                <w:sz w:val="32"/>
                                <w:szCs w:val="40"/>
                              </w:rPr>
                              <w:t>existing</w:t>
                            </w:r>
                            <w:r w:rsidRPr="00034E2E">
                              <w:rPr>
                                <w:color w:val="auto"/>
                                <w:sz w:val="32"/>
                                <w:szCs w:val="40"/>
                              </w:rPr>
                              <w:t xml:space="preserve"> regulations or transitions to the new rules.</w:t>
                            </w:r>
                          </w:p>
                          <w:p w:rsidR="00CA52E3" w:rsidRPr="00CA52E3" w:rsidRDefault="009733F5" w:rsidP="00CA52E3">
                            <w:pPr>
                              <w:pStyle w:val="ListParagraph"/>
                              <w:widowControl w:val="0"/>
                              <w:numPr>
                                <w:ilvl w:val="0"/>
                                <w:numId w:val="12"/>
                              </w:numPr>
                              <w:spacing w:after="120"/>
                              <w:contextualSpacing w:val="0"/>
                              <w:rPr>
                                <w:color w:val="auto"/>
                                <w:sz w:val="32"/>
                                <w:szCs w:val="32"/>
                              </w:rPr>
                            </w:pPr>
                            <w:r>
                              <w:rPr>
                                <w:color w:val="auto"/>
                                <w:sz w:val="32"/>
                                <w:szCs w:val="40"/>
                              </w:rPr>
                              <w:t>The effective date</w:t>
                            </w:r>
                            <w:r w:rsidR="00CA52E3">
                              <w:rPr>
                                <w:color w:val="auto"/>
                                <w:sz w:val="32"/>
                                <w:szCs w:val="40"/>
                              </w:rPr>
                              <w:t xml:space="preserve"> of the New Rule</w:t>
                            </w:r>
                            <w:r>
                              <w:rPr>
                                <w:color w:val="auto"/>
                                <w:sz w:val="32"/>
                                <w:szCs w:val="40"/>
                              </w:rPr>
                              <w:t xml:space="preserve"> is </w:t>
                            </w:r>
                            <w:r w:rsidR="00431C16">
                              <w:rPr>
                                <w:color w:val="auto"/>
                                <w:sz w:val="32"/>
                                <w:szCs w:val="40"/>
                              </w:rPr>
                              <w:t>Januar</w:t>
                            </w:r>
                            <w:r w:rsidR="00431C16" w:rsidRPr="00CA52E3">
                              <w:rPr>
                                <w:color w:val="auto"/>
                                <w:sz w:val="32"/>
                                <w:szCs w:val="32"/>
                              </w:rPr>
                              <w:t>y 21, 2019</w:t>
                            </w:r>
                            <w:r w:rsidRPr="00CA52E3">
                              <w:rPr>
                                <w:color w:val="auto"/>
                                <w:sz w:val="32"/>
                                <w:szCs w:val="32"/>
                              </w:rPr>
                              <w:t>.</w:t>
                            </w:r>
                            <w:r w:rsidR="00CA52E3" w:rsidRPr="00CA52E3">
                              <w:rPr>
                                <w:sz w:val="32"/>
                                <w:szCs w:val="32"/>
                              </w:rPr>
                              <w:t>We refer to “Pre-2018” and “2018 Regulations” because the original effective date was January 19, 2018.</w:t>
                            </w:r>
                          </w:p>
                          <w:p w:rsidR="00034E2E" w:rsidRDefault="009D56E9" w:rsidP="009D56E9">
                            <w:pPr>
                              <w:pStyle w:val="ListParagraph"/>
                              <w:widowControl w:val="0"/>
                              <w:numPr>
                                <w:ilvl w:val="0"/>
                                <w:numId w:val="12"/>
                              </w:numPr>
                              <w:spacing w:after="120"/>
                              <w:contextualSpacing w:val="0"/>
                              <w:rPr>
                                <w:color w:val="auto"/>
                                <w:sz w:val="32"/>
                                <w:szCs w:val="40"/>
                              </w:rPr>
                            </w:pPr>
                            <w:r w:rsidRPr="009D56E9">
                              <w:rPr>
                                <w:color w:val="auto"/>
                                <w:sz w:val="32"/>
                                <w:szCs w:val="40"/>
                              </w:rPr>
                              <w:t>The current goal is to transition eligible research only when it does not require Modification to the approved informed consents or study plans. In most cases, this is research that obtained informed consent, is not FDA regulated or federally funded, and has only data analysis or long-term follow-up left to complete.</w:t>
                            </w:r>
                          </w:p>
                          <w:p w:rsidR="009D56E9" w:rsidRPr="00034E2E" w:rsidRDefault="009D56E9" w:rsidP="009D56E9">
                            <w:pPr>
                              <w:pStyle w:val="ListParagraph"/>
                              <w:widowControl w:val="0"/>
                              <w:numPr>
                                <w:ilvl w:val="0"/>
                                <w:numId w:val="12"/>
                              </w:numPr>
                              <w:spacing w:after="120"/>
                              <w:contextualSpacing w:val="0"/>
                              <w:rPr>
                                <w:color w:val="auto"/>
                                <w:sz w:val="32"/>
                                <w:szCs w:val="40"/>
                              </w:rPr>
                            </w:pPr>
                            <w:r>
                              <w:rPr>
                                <w:color w:val="auto"/>
                                <w:sz w:val="32"/>
                                <w:szCs w:val="40"/>
                              </w:rPr>
                              <w:t xml:space="preserve">Turn the page for a summary table of when the IRB may transition existing approved research to the </w:t>
                            </w:r>
                            <w:r w:rsidR="009733F5">
                              <w:rPr>
                                <w:color w:val="auto"/>
                                <w:sz w:val="32"/>
                                <w:szCs w:val="40"/>
                              </w:rPr>
                              <w:t>New Rule</w:t>
                            </w:r>
                            <w:r>
                              <w:rPr>
                                <w:color w:val="auto"/>
                                <w:sz w:val="32"/>
                                <w:szCs w:val="40"/>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3" o:spid="_x0000_s1031" type="#_x0000_t202" style="position:absolute;margin-left:33.35pt;margin-top:10.9pt;width:440.35pt;height:528.3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" filled="f" stroked="f" strokecolor="black [0]" insetpen="t">
                <v:textbox inset="2.88pt,2.88pt,2.88pt,2.88pt">
                  <w:txbxContent>
                    <w:p w:rsidR="009D56E9" w:rsidRDefault="009D56E9" w:rsidP="009D56E9">
                      <w:pPr>
                        <w:pStyle w:val="ListParagraph"/>
                        <w:widowControl w:val="0"/>
                        <w:numPr>
                          <w:ilvl w:val="0"/>
                          <w:numId w:val="12"/>
                        </w:numPr>
                        <w:spacing w:after="120"/>
                        <w:contextualSpacing w:val="0"/>
                        <w:rPr>
                          <w:color w:val="auto"/>
                          <w:sz w:val="32"/>
                          <w:szCs w:val="40"/>
                        </w:rPr>
                      </w:pPr>
                      <w:r w:rsidRPr="009D56E9">
                        <w:rPr>
                          <w:color w:val="auto"/>
                          <w:sz w:val="32"/>
                          <w:szCs w:val="40"/>
                        </w:rPr>
                        <w:t>New studies approved on or after January 19, 2018, must use the new consent format</w:t>
                      </w:r>
                      <w:r w:rsidR="001E378B">
                        <w:rPr>
                          <w:color w:val="auto"/>
                          <w:sz w:val="32"/>
                          <w:szCs w:val="40"/>
                        </w:rPr>
                        <w:t xml:space="preserve"> </w:t>
                      </w:r>
                      <w:r w:rsidR="002D6839">
                        <w:rPr>
                          <w:color w:val="auto"/>
                          <w:sz w:val="32"/>
                          <w:szCs w:val="40"/>
                        </w:rPr>
                        <w:t xml:space="preserve">(originally </w:t>
                      </w:r>
                      <w:r w:rsidR="001E378B">
                        <w:rPr>
                          <w:color w:val="auto"/>
                          <w:sz w:val="32"/>
                          <w:szCs w:val="40"/>
                        </w:rPr>
                        <w:t>posted 12.20.2017</w:t>
                      </w:r>
                      <w:r w:rsidR="002D6839">
                        <w:rPr>
                          <w:color w:val="auto"/>
                          <w:sz w:val="32"/>
                          <w:szCs w:val="40"/>
                        </w:rPr>
                        <w:t>)</w:t>
                      </w:r>
                      <w:r w:rsidRPr="009D56E9">
                        <w:rPr>
                          <w:color w:val="auto"/>
                          <w:sz w:val="32"/>
                          <w:szCs w:val="40"/>
                        </w:rPr>
                        <w:t>.</w:t>
                      </w:r>
                    </w:p>
                    <w:p w:rsidR="001E378B" w:rsidRPr="001E378B" w:rsidRDefault="001E378B" w:rsidP="001E378B">
                      <w:pPr>
                        <w:pStyle w:val="ListParagraph"/>
                        <w:widowControl w:val="0"/>
                        <w:numPr>
                          <w:ilvl w:val="0"/>
                          <w:numId w:val="12"/>
                        </w:numPr>
                        <w:spacing w:after="120"/>
                        <w:contextualSpacing w:val="0"/>
                        <w:rPr>
                          <w:color w:val="auto"/>
                          <w:sz w:val="32"/>
                          <w:szCs w:val="32"/>
                        </w:rPr>
                      </w:pPr>
                      <w:r>
                        <w:rPr>
                          <w:color w:val="auto"/>
                          <w:sz w:val="32"/>
                          <w:szCs w:val="32"/>
                        </w:rPr>
                        <w:t xml:space="preserve">Existing approved consents are </w:t>
                      </w:r>
                      <w:r w:rsidRPr="001E378B">
                        <w:rPr>
                          <w:color w:val="auto"/>
                          <w:sz w:val="32"/>
                          <w:szCs w:val="32"/>
                          <w:u w:val="single"/>
                        </w:rPr>
                        <w:t>not</w:t>
                      </w:r>
                      <w:r>
                        <w:rPr>
                          <w:color w:val="auto"/>
                          <w:sz w:val="32"/>
                          <w:szCs w:val="32"/>
                        </w:rPr>
                        <w:t xml:space="preserve"> required to convert to the new template. However, t</w:t>
                      </w:r>
                      <w:r w:rsidRPr="001E378B">
                        <w:rPr>
                          <w:color w:val="auto"/>
                          <w:sz w:val="32"/>
                          <w:szCs w:val="32"/>
                        </w:rPr>
                        <w:t>he IRB may require the addition of new elements during the review process.</w:t>
                      </w:r>
                    </w:p>
                    <w:p w:rsidR="009D56E9" w:rsidRDefault="009D56E9" w:rsidP="009D56E9">
                      <w:pPr>
                        <w:pStyle w:val="ListParagraph"/>
                        <w:widowControl w:val="0"/>
                        <w:numPr>
                          <w:ilvl w:val="1"/>
                          <w:numId w:val="12"/>
                        </w:numPr>
                        <w:spacing w:after="120"/>
                        <w:contextualSpacing w:val="0"/>
                        <w:rPr>
                          <w:color w:val="auto"/>
                          <w:sz w:val="32"/>
                          <w:szCs w:val="40"/>
                        </w:rPr>
                      </w:pPr>
                      <w:r>
                        <w:rPr>
                          <w:color w:val="auto"/>
                          <w:sz w:val="32"/>
                          <w:szCs w:val="40"/>
                        </w:rPr>
                        <w:t xml:space="preserve">See </w:t>
                      </w:r>
                      <w:r w:rsidRPr="009D56E9">
                        <w:rPr>
                          <w:b/>
                          <w:color w:val="auto"/>
                          <w:sz w:val="32"/>
                          <w:szCs w:val="40"/>
                        </w:rPr>
                        <w:t>INFORMED CONSENT</w:t>
                      </w:r>
                      <w:r>
                        <w:rPr>
                          <w:color w:val="auto"/>
                          <w:sz w:val="32"/>
                          <w:szCs w:val="40"/>
                        </w:rPr>
                        <w:t xml:space="preserve"> for a summary of consent form changes.</w:t>
                      </w:r>
                    </w:p>
                    <w:p w:rsidR="009D56E9" w:rsidRPr="009D56E9" w:rsidRDefault="009D56E9" w:rsidP="001E378B">
                      <w:pPr>
                        <w:pStyle w:val="ListParagraph"/>
                        <w:widowControl w:val="0"/>
                        <w:numPr>
                          <w:ilvl w:val="0"/>
                          <w:numId w:val="12"/>
                        </w:numPr>
                        <w:spacing w:after="120"/>
                        <w:contextualSpacing w:val="0"/>
                        <w:rPr>
                          <w:color w:val="auto"/>
                          <w:sz w:val="32"/>
                          <w:szCs w:val="32"/>
                        </w:rPr>
                      </w:pPr>
                      <w:r w:rsidRPr="009D56E9">
                        <w:rPr>
                          <w:color w:val="auto"/>
                          <w:sz w:val="32"/>
                          <w:szCs w:val="32"/>
                        </w:rPr>
                        <w:t xml:space="preserve">Use </w:t>
                      </w:r>
                      <w:r w:rsidR="00F031FE">
                        <w:rPr>
                          <w:color w:val="auto"/>
                          <w:sz w:val="32"/>
                          <w:szCs w:val="32"/>
                        </w:rPr>
                        <w:t xml:space="preserve">new </w:t>
                      </w:r>
                      <w:r w:rsidRPr="009D56E9">
                        <w:rPr>
                          <w:color w:val="auto"/>
                          <w:sz w:val="32"/>
                          <w:szCs w:val="32"/>
                        </w:rPr>
                        <w:t>template</w:t>
                      </w:r>
                      <w:r w:rsidR="00F031FE">
                        <w:rPr>
                          <w:color w:val="auto"/>
                          <w:sz w:val="32"/>
                          <w:szCs w:val="32"/>
                        </w:rPr>
                        <w:t>s for new submissions as soon as the templates are</w:t>
                      </w:r>
                      <w:r w:rsidRPr="009D56E9">
                        <w:rPr>
                          <w:color w:val="auto"/>
                          <w:sz w:val="32"/>
                          <w:szCs w:val="32"/>
                        </w:rPr>
                        <w:t xml:space="preserve"> released.</w:t>
                      </w:r>
                      <w:r w:rsidRPr="009D56E9">
                        <w:rPr>
                          <w:sz w:val="32"/>
                          <w:szCs w:val="32"/>
                        </w:rPr>
                        <w:t xml:space="preserve"> </w:t>
                      </w:r>
                    </w:p>
                    <w:p w:rsidR="009D56E9" w:rsidRDefault="009D56E9" w:rsidP="001E378B">
                      <w:pPr>
                        <w:pStyle w:val="ListParagraph"/>
                        <w:widowControl w:val="0"/>
                        <w:numPr>
                          <w:ilvl w:val="0"/>
                          <w:numId w:val="12"/>
                        </w:numPr>
                        <w:spacing w:after="120"/>
                        <w:contextualSpacing w:val="0"/>
                        <w:rPr>
                          <w:color w:val="auto"/>
                          <w:sz w:val="32"/>
                          <w:szCs w:val="32"/>
                        </w:rPr>
                      </w:pPr>
                      <w:r w:rsidRPr="009D56E9">
                        <w:rPr>
                          <w:sz w:val="32"/>
                          <w:szCs w:val="32"/>
                        </w:rPr>
                        <w:t>Always d</w:t>
                      </w:r>
                      <w:r w:rsidRPr="009D56E9">
                        <w:rPr>
                          <w:color w:val="auto"/>
                          <w:sz w:val="32"/>
                          <w:szCs w:val="32"/>
                        </w:rPr>
                        <w:t>ownload all forms and templates fresh from the IRB website. Stop recycling earlier versions.</w:t>
                      </w:r>
                    </w:p>
                    <w:p w:rsidR="00F31AAC" w:rsidRDefault="00034E2E" w:rsidP="009D56E9">
                      <w:pPr>
                        <w:pStyle w:val="ListParagraph"/>
                        <w:widowControl w:val="0"/>
                        <w:numPr>
                          <w:ilvl w:val="0"/>
                          <w:numId w:val="12"/>
                        </w:numPr>
                        <w:spacing w:after="120"/>
                        <w:contextualSpacing w:val="0"/>
                        <w:rPr>
                          <w:color w:val="auto"/>
                          <w:sz w:val="32"/>
                          <w:szCs w:val="40"/>
                        </w:rPr>
                      </w:pPr>
                      <w:r w:rsidRPr="00034E2E">
                        <w:rPr>
                          <w:color w:val="auto"/>
                          <w:sz w:val="32"/>
                          <w:szCs w:val="40"/>
                        </w:rPr>
                        <w:t xml:space="preserve">The UMMS IRB will determine on a case-by-case basis whether research approved </w:t>
                      </w:r>
                      <w:r w:rsidR="009733F5">
                        <w:rPr>
                          <w:color w:val="auto"/>
                          <w:sz w:val="32"/>
                          <w:szCs w:val="40"/>
                        </w:rPr>
                        <w:t xml:space="preserve">before </w:t>
                      </w:r>
                      <w:r w:rsidR="00CA52E3">
                        <w:rPr>
                          <w:color w:val="auto"/>
                          <w:sz w:val="32"/>
                          <w:szCs w:val="40"/>
                        </w:rPr>
                        <w:t>January 21, 2019,</w:t>
                      </w:r>
                      <w:r w:rsidRPr="00034E2E">
                        <w:rPr>
                          <w:color w:val="auto"/>
                          <w:sz w:val="32"/>
                          <w:szCs w:val="40"/>
                        </w:rPr>
                        <w:t xml:space="preserve"> stays under the </w:t>
                      </w:r>
                      <w:r w:rsidR="009733F5">
                        <w:rPr>
                          <w:color w:val="auto"/>
                          <w:sz w:val="32"/>
                          <w:szCs w:val="40"/>
                        </w:rPr>
                        <w:t>existing</w:t>
                      </w:r>
                      <w:r w:rsidRPr="00034E2E">
                        <w:rPr>
                          <w:color w:val="auto"/>
                          <w:sz w:val="32"/>
                          <w:szCs w:val="40"/>
                        </w:rPr>
                        <w:t xml:space="preserve"> regulations or transitions to the new rules.</w:t>
                      </w:r>
                    </w:p>
                    <w:p w:rsidR="00CA52E3" w:rsidRPr="00CA52E3" w:rsidRDefault="009733F5" w:rsidP="00CA52E3">
                      <w:pPr>
                        <w:pStyle w:val="ListParagraph"/>
                        <w:widowControl w:val="0"/>
                        <w:numPr>
                          <w:ilvl w:val="0"/>
                          <w:numId w:val="12"/>
                        </w:numPr>
                        <w:spacing w:after="120"/>
                        <w:contextualSpacing w:val="0"/>
                        <w:rPr>
                          <w:color w:val="auto"/>
                          <w:sz w:val="32"/>
                          <w:szCs w:val="32"/>
                        </w:rPr>
                      </w:pPr>
                      <w:r>
                        <w:rPr>
                          <w:color w:val="auto"/>
                          <w:sz w:val="32"/>
                          <w:szCs w:val="40"/>
                        </w:rPr>
                        <w:t>The effective date</w:t>
                      </w:r>
                      <w:r w:rsidR="00CA52E3">
                        <w:rPr>
                          <w:color w:val="auto"/>
                          <w:sz w:val="32"/>
                          <w:szCs w:val="40"/>
                        </w:rPr>
                        <w:t xml:space="preserve"> of the New Rule</w:t>
                      </w:r>
                      <w:r>
                        <w:rPr>
                          <w:color w:val="auto"/>
                          <w:sz w:val="32"/>
                          <w:szCs w:val="40"/>
                        </w:rPr>
                        <w:t xml:space="preserve"> is </w:t>
                      </w:r>
                      <w:r w:rsidR="00431C16">
                        <w:rPr>
                          <w:color w:val="auto"/>
                          <w:sz w:val="32"/>
                          <w:szCs w:val="40"/>
                        </w:rPr>
                        <w:t>Januar</w:t>
                      </w:r>
                      <w:r w:rsidR="00431C16" w:rsidRPr="00CA52E3">
                        <w:rPr>
                          <w:color w:val="auto"/>
                          <w:sz w:val="32"/>
                          <w:szCs w:val="32"/>
                        </w:rPr>
                        <w:t>y 21, 2019</w:t>
                      </w:r>
                      <w:r w:rsidRPr="00CA52E3">
                        <w:rPr>
                          <w:color w:val="auto"/>
                          <w:sz w:val="32"/>
                          <w:szCs w:val="32"/>
                        </w:rPr>
                        <w:t>.</w:t>
                      </w:r>
                      <w:r w:rsidR="00CA52E3" w:rsidRPr="00CA52E3">
                        <w:rPr>
                          <w:sz w:val="32"/>
                          <w:szCs w:val="32"/>
                        </w:rPr>
                        <w:t>We refer to “Pre-2018” and “2018 Regulations” because the original effective date was January 19, 2018.</w:t>
                      </w:r>
                    </w:p>
                    <w:p w:rsidR="00034E2E" w:rsidRDefault="009D56E9" w:rsidP="009D56E9">
                      <w:pPr>
                        <w:pStyle w:val="ListParagraph"/>
                        <w:widowControl w:val="0"/>
                        <w:numPr>
                          <w:ilvl w:val="0"/>
                          <w:numId w:val="12"/>
                        </w:numPr>
                        <w:spacing w:after="120"/>
                        <w:contextualSpacing w:val="0"/>
                        <w:rPr>
                          <w:color w:val="auto"/>
                          <w:sz w:val="32"/>
                          <w:szCs w:val="40"/>
                        </w:rPr>
                      </w:pPr>
                      <w:r w:rsidRPr="009D56E9">
                        <w:rPr>
                          <w:color w:val="auto"/>
                          <w:sz w:val="32"/>
                          <w:szCs w:val="40"/>
                        </w:rPr>
                        <w:t>The current goal is to transition eligible research only when it does not require Modification to the approved informed consents or study plans. In most cases, this is research that obtained informed consent, is not FDA regulated or federally funded, and has only data analysis or long-term follow-up left to complete.</w:t>
                      </w:r>
                    </w:p>
                    <w:p w:rsidR="009D56E9" w:rsidRPr="00034E2E" w:rsidRDefault="009D56E9" w:rsidP="009D56E9">
                      <w:pPr>
                        <w:pStyle w:val="ListParagraph"/>
                        <w:widowControl w:val="0"/>
                        <w:numPr>
                          <w:ilvl w:val="0"/>
                          <w:numId w:val="12"/>
                        </w:numPr>
                        <w:spacing w:after="120"/>
                        <w:contextualSpacing w:val="0"/>
                        <w:rPr>
                          <w:color w:val="auto"/>
                          <w:sz w:val="32"/>
                          <w:szCs w:val="40"/>
                        </w:rPr>
                      </w:pPr>
                      <w:r>
                        <w:rPr>
                          <w:color w:val="auto"/>
                          <w:sz w:val="32"/>
                          <w:szCs w:val="40"/>
                        </w:rPr>
                        <w:t xml:space="preserve">Turn the page for a summary table of when the IRB may transition existing approved research to the </w:t>
                      </w:r>
                      <w:r w:rsidR="009733F5">
                        <w:rPr>
                          <w:color w:val="auto"/>
                          <w:sz w:val="32"/>
                          <w:szCs w:val="40"/>
                        </w:rPr>
                        <w:t>New Rule</w:t>
                      </w:r>
                      <w:r>
                        <w:rPr>
                          <w:color w:val="auto"/>
                          <w:sz w:val="32"/>
                          <w:szCs w:val="40"/>
                        </w:rPr>
                        <w:t>.</w:t>
                      </w:r>
                    </w:p>
                  </w:txbxContent>
                </v:textbox>
              </v:shape>
            </w:pict>
          </mc:Fallback>
        </mc:AlternateContent>
      </w:r>
    </w:p>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r>
        <w:rPr>
          <w:noProof/>
          <w:kern w:val="0"/>
        </w:rPr>
        <w:lastRenderedPageBreak/>
        <w:drawing>
          <wp:anchor distT="36576" distB="36576" distL="36576" distR="36576" simplePos="0" relativeHeight="251673088" behindDoc="0" locked="0" layoutInCell="1" allowOverlap="1" wp14:anchorId="08C11D31" wp14:editId="73898823">
            <wp:simplePos x="0" y="0"/>
            <wp:positionH relativeFrom="page">
              <wp:posOffset>7066998</wp:posOffset>
            </wp:positionH>
            <wp:positionV relativeFrom="page">
              <wp:posOffset>633095</wp:posOffset>
            </wp:positionV>
            <wp:extent cx="255270" cy="899795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9">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kern w:val="0"/>
        </w:rPr>
        <mc:AlternateContent>
          <mc:Choice Requires="wps">
            <w:drawing>
              <wp:anchor distT="0" distB="0" distL="114300" distR="114300" simplePos="0" relativeHeight="251671040" behindDoc="0" locked="0" layoutInCell="1" allowOverlap="1" wp14:anchorId="735D5E00" wp14:editId="5FEC1DE2">
                <wp:simplePos x="0" y="0"/>
                <wp:positionH relativeFrom="column">
                  <wp:posOffset>-58337</wp:posOffset>
                </wp:positionH>
                <wp:positionV relativeFrom="paragraph">
                  <wp:posOffset>85090</wp:posOffset>
                </wp:positionV>
                <wp:extent cx="228600" cy="8997950"/>
                <wp:effectExtent l="0" t="0" r="0" b="0"/>
                <wp:wrapNone/>
                <wp:docPr id="1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Freeform 26" o:spid="_x0000_s1026" style="position:absolute;margin-left:-4.6pt;margin-top:6.7pt;width:18pt;height:70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yumQoAAOw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p>
    <w:p w:rsidR="00F031FE" w:rsidRDefault="00F031FE" w:rsidP="00013F42"/>
    <w:tbl>
      <w:tblPr>
        <w:tblStyle w:val="TableGrid"/>
        <w:tblW w:w="0" w:type="auto"/>
        <w:jc w:val="center"/>
        <w:tblLook w:val="04A0" w:firstRow="1" w:lastRow="0" w:firstColumn="1" w:lastColumn="0" w:noHBand="0" w:noVBand="1"/>
      </w:tblPr>
      <w:tblGrid>
        <w:gridCol w:w="1172"/>
        <w:gridCol w:w="1309"/>
        <w:gridCol w:w="2402"/>
        <w:gridCol w:w="2597"/>
        <w:gridCol w:w="2219"/>
      </w:tblGrid>
      <w:tr w:rsidR="002A0C5D" w:rsidRPr="00F031FE" w:rsidTr="002A0C5D">
        <w:trPr>
          <w:jc w:val="center"/>
        </w:trPr>
        <w:tc>
          <w:tcPr>
            <w:tcW w:w="1172" w:type="dxa"/>
            <w:vMerge w:val="restart"/>
            <w:tcBorders>
              <w:top w:val="nil"/>
              <w:left w:val="nil"/>
            </w:tcBorders>
            <w:vAlign w:val="center"/>
          </w:tcPr>
          <w:p w:rsidR="002A0C5D" w:rsidRPr="00F031FE" w:rsidRDefault="002A0C5D" w:rsidP="00DE5822">
            <w:pPr>
              <w:jc w:val="center"/>
              <w:rPr>
                <w:rFonts w:cstheme="minorHAnsi"/>
                <w:sz w:val="24"/>
              </w:rPr>
            </w:pPr>
          </w:p>
        </w:tc>
        <w:tc>
          <w:tcPr>
            <w:tcW w:w="8527" w:type="dxa"/>
            <w:gridSpan w:val="4"/>
            <w:shd w:val="clear" w:color="auto" w:fill="F2F2F2" w:themeFill="background1" w:themeFillShade="F2"/>
            <w:vAlign w:val="center"/>
          </w:tcPr>
          <w:p w:rsidR="002A0C5D" w:rsidRPr="00F031FE" w:rsidRDefault="002A0C5D" w:rsidP="00DE5822">
            <w:pPr>
              <w:rPr>
                <w:rFonts w:cstheme="minorHAnsi"/>
                <w:b/>
                <w:sz w:val="24"/>
              </w:rPr>
            </w:pPr>
            <w:r w:rsidRPr="00F031FE">
              <w:rPr>
                <w:rFonts w:cstheme="minorHAnsi"/>
                <w:b/>
                <w:sz w:val="24"/>
              </w:rPr>
              <w:t xml:space="preserve">The UMMS IRB will determine on a case-by-case basis whether research approved before </w:t>
            </w:r>
            <w:r w:rsidR="009733F5">
              <w:rPr>
                <w:rFonts w:cstheme="minorHAnsi"/>
                <w:b/>
                <w:sz w:val="24"/>
              </w:rPr>
              <w:t>the effective date of the New Rule</w:t>
            </w:r>
            <w:r w:rsidRPr="00F031FE">
              <w:rPr>
                <w:rFonts w:cstheme="minorHAnsi"/>
                <w:b/>
                <w:sz w:val="24"/>
              </w:rPr>
              <w:t xml:space="preserve"> stays under </w:t>
            </w:r>
            <w:r w:rsidR="009733F5">
              <w:rPr>
                <w:rFonts w:cstheme="minorHAnsi"/>
                <w:b/>
                <w:sz w:val="24"/>
              </w:rPr>
              <w:t>the existing</w:t>
            </w:r>
            <w:r w:rsidRPr="00F031FE">
              <w:rPr>
                <w:rFonts w:cstheme="minorHAnsi"/>
                <w:b/>
                <w:sz w:val="24"/>
              </w:rPr>
              <w:t xml:space="preserve"> regulations or transitions to the new rules. </w:t>
            </w:r>
          </w:p>
          <w:p w:rsidR="002A0C5D" w:rsidRPr="00F031FE" w:rsidRDefault="002A0C5D" w:rsidP="00DE5822">
            <w:pPr>
              <w:rPr>
                <w:rFonts w:cstheme="minorHAnsi"/>
                <w:b/>
                <w:sz w:val="24"/>
              </w:rPr>
            </w:pPr>
          </w:p>
          <w:p w:rsidR="002A0C5D" w:rsidRDefault="002A0C5D" w:rsidP="00DE5822">
            <w:pPr>
              <w:rPr>
                <w:rFonts w:cstheme="minorHAnsi"/>
                <w:b/>
                <w:sz w:val="24"/>
              </w:rPr>
            </w:pPr>
            <w:r w:rsidRPr="00F031FE">
              <w:rPr>
                <w:rFonts w:cstheme="minorHAnsi"/>
                <w:b/>
                <w:sz w:val="24"/>
              </w:rPr>
              <w:t>The current goal is to transition eligible research only when it does not require Modification to the approved informed consents or study plans. In most cases, this is research that obtained informed consent, is not FDA regulated or federally funded, and has only data analysis or long-term follow-up left to complete.</w:t>
            </w:r>
          </w:p>
          <w:p w:rsidR="009733F5" w:rsidRDefault="009733F5" w:rsidP="00DE5822">
            <w:pPr>
              <w:rPr>
                <w:rFonts w:cstheme="minorHAnsi"/>
                <w:b/>
                <w:sz w:val="24"/>
              </w:rPr>
            </w:pPr>
          </w:p>
          <w:p w:rsidR="009733F5" w:rsidRDefault="009733F5" w:rsidP="00DE5822">
            <w:pPr>
              <w:rPr>
                <w:rFonts w:cstheme="minorHAnsi"/>
                <w:b/>
                <w:sz w:val="24"/>
              </w:rPr>
            </w:pPr>
            <w:r w:rsidRPr="009733F5">
              <w:rPr>
                <w:rFonts w:cstheme="minorHAnsi"/>
                <w:b/>
                <w:sz w:val="24"/>
              </w:rPr>
              <w:t xml:space="preserve">The effective date is </w:t>
            </w:r>
            <w:r w:rsidR="00431C16">
              <w:rPr>
                <w:rFonts w:cstheme="minorHAnsi"/>
                <w:b/>
                <w:sz w:val="24"/>
              </w:rPr>
              <w:t xml:space="preserve">January </w:t>
            </w:r>
            <w:r w:rsidRPr="009733F5">
              <w:rPr>
                <w:rFonts w:cstheme="minorHAnsi"/>
                <w:b/>
                <w:sz w:val="24"/>
              </w:rPr>
              <w:t>21</w:t>
            </w:r>
            <w:r w:rsidR="00431C16">
              <w:rPr>
                <w:rFonts w:cstheme="minorHAnsi"/>
                <w:b/>
                <w:sz w:val="24"/>
              </w:rPr>
              <w:t xml:space="preserve">, </w:t>
            </w:r>
            <w:r w:rsidRPr="009733F5">
              <w:rPr>
                <w:rFonts w:cstheme="minorHAnsi"/>
                <w:b/>
                <w:sz w:val="24"/>
              </w:rPr>
              <w:t>2019.</w:t>
            </w:r>
          </w:p>
          <w:p w:rsidR="002A0C5D" w:rsidRPr="00F031FE" w:rsidRDefault="002A0C5D" w:rsidP="00DE5822">
            <w:pPr>
              <w:rPr>
                <w:rFonts w:cstheme="minorHAnsi"/>
                <w:b/>
                <w:sz w:val="24"/>
              </w:rPr>
            </w:pPr>
          </w:p>
        </w:tc>
      </w:tr>
      <w:tr w:rsidR="002A0C5D" w:rsidRPr="00F031FE" w:rsidTr="002A0C5D">
        <w:trPr>
          <w:jc w:val="center"/>
        </w:trPr>
        <w:tc>
          <w:tcPr>
            <w:tcW w:w="1172" w:type="dxa"/>
            <w:vMerge/>
            <w:tcBorders>
              <w:left w:val="nil"/>
            </w:tcBorders>
            <w:vAlign w:val="center"/>
          </w:tcPr>
          <w:p w:rsidR="002A0C5D" w:rsidRPr="00F031FE" w:rsidRDefault="002A0C5D" w:rsidP="00DE5822">
            <w:pPr>
              <w:jc w:val="center"/>
              <w:rPr>
                <w:rFonts w:cstheme="minorHAnsi"/>
                <w:sz w:val="24"/>
              </w:rPr>
            </w:pPr>
          </w:p>
        </w:tc>
        <w:tc>
          <w:tcPr>
            <w:tcW w:w="1309" w:type="dxa"/>
            <w:shd w:val="clear" w:color="auto" w:fill="F2F2F2" w:themeFill="background1" w:themeFillShade="F2"/>
            <w:vAlign w:val="center"/>
          </w:tcPr>
          <w:p w:rsidR="002A0C5D" w:rsidRPr="00F031FE" w:rsidRDefault="002A0C5D" w:rsidP="00DE5822">
            <w:pPr>
              <w:jc w:val="center"/>
              <w:rPr>
                <w:rFonts w:cstheme="minorHAnsi"/>
                <w:b/>
                <w:sz w:val="24"/>
              </w:rPr>
            </w:pPr>
            <w:r w:rsidRPr="00F031FE">
              <w:rPr>
                <w:rFonts w:cstheme="minorHAnsi"/>
                <w:b/>
                <w:sz w:val="24"/>
              </w:rPr>
              <w:t>Review Category</w:t>
            </w:r>
          </w:p>
        </w:tc>
        <w:tc>
          <w:tcPr>
            <w:tcW w:w="2402" w:type="dxa"/>
            <w:shd w:val="clear" w:color="auto" w:fill="F2F2F2" w:themeFill="background1" w:themeFillShade="F2"/>
            <w:vAlign w:val="center"/>
          </w:tcPr>
          <w:p w:rsidR="002A0C5D" w:rsidRPr="00F031FE" w:rsidRDefault="002A0C5D" w:rsidP="00DE5822">
            <w:pPr>
              <w:jc w:val="center"/>
              <w:rPr>
                <w:rFonts w:cstheme="minorHAnsi"/>
                <w:b/>
                <w:sz w:val="24"/>
              </w:rPr>
            </w:pPr>
            <w:r w:rsidRPr="00F031FE">
              <w:rPr>
                <w:rFonts w:cstheme="minorHAnsi"/>
                <w:b/>
                <w:sz w:val="24"/>
              </w:rPr>
              <w:t>Potential Transition Point</w:t>
            </w:r>
          </w:p>
        </w:tc>
        <w:tc>
          <w:tcPr>
            <w:tcW w:w="2597" w:type="dxa"/>
            <w:shd w:val="clear" w:color="auto" w:fill="F2F2F2" w:themeFill="background1" w:themeFillShade="F2"/>
            <w:vAlign w:val="center"/>
          </w:tcPr>
          <w:p w:rsidR="002A0C5D" w:rsidRPr="00F031FE" w:rsidRDefault="002A0C5D" w:rsidP="009733F5">
            <w:pPr>
              <w:jc w:val="center"/>
              <w:rPr>
                <w:rFonts w:cstheme="minorHAnsi"/>
                <w:b/>
                <w:sz w:val="24"/>
              </w:rPr>
            </w:pPr>
            <w:r w:rsidRPr="00F031FE">
              <w:rPr>
                <w:rFonts w:cstheme="minorHAnsi"/>
                <w:b/>
                <w:sz w:val="24"/>
              </w:rPr>
              <w:t xml:space="preserve">The IRB may transition research to the </w:t>
            </w:r>
            <w:r w:rsidR="009733F5">
              <w:rPr>
                <w:rFonts w:cstheme="minorHAnsi"/>
                <w:b/>
                <w:sz w:val="24"/>
              </w:rPr>
              <w:t>new r</w:t>
            </w:r>
            <w:r w:rsidRPr="00F031FE">
              <w:rPr>
                <w:rFonts w:cstheme="minorHAnsi"/>
                <w:b/>
                <w:sz w:val="24"/>
              </w:rPr>
              <w:t>egulations if the research:</w:t>
            </w:r>
          </w:p>
        </w:tc>
        <w:tc>
          <w:tcPr>
            <w:tcW w:w="2219" w:type="dxa"/>
            <w:shd w:val="clear" w:color="auto" w:fill="F2F2F2" w:themeFill="background1" w:themeFillShade="F2"/>
            <w:vAlign w:val="center"/>
          </w:tcPr>
          <w:p w:rsidR="002A0C5D" w:rsidRPr="00F031FE" w:rsidRDefault="002A0C5D" w:rsidP="00DE5822">
            <w:pPr>
              <w:jc w:val="center"/>
              <w:rPr>
                <w:rFonts w:cstheme="minorHAnsi"/>
                <w:b/>
                <w:sz w:val="24"/>
              </w:rPr>
            </w:pPr>
            <w:r w:rsidRPr="00F031FE">
              <w:rPr>
                <w:rFonts w:cstheme="minorHAnsi"/>
                <w:b/>
                <w:sz w:val="24"/>
              </w:rPr>
              <w:t>What is the advantage of transitioning?</w:t>
            </w:r>
          </w:p>
        </w:tc>
      </w:tr>
      <w:tr w:rsidR="00F031FE" w:rsidRPr="00F031FE" w:rsidTr="002A0C5D">
        <w:trPr>
          <w:trHeight w:val="1322"/>
          <w:jc w:val="center"/>
        </w:trPr>
        <w:tc>
          <w:tcPr>
            <w:tcW w:w="1172" w:type="dxa"/>
            <w:vMerge w:val="restart"/>
            <w:shd w:val="clear" w:color="auto" w:fill="F2F2F2" w:themeFill="background1" w:themeFillShade="F2"/>
            <w:vAlign w:val="center"/>
          </w:tcPr>
          <w:p w:rsidR="00F031FE" w:rsidRPr="00F031FE" w:rsidRDefault="00F031FE" w:rsidP="009733F5">
            <w:pPr>
              <w:jc w:val="center"/>
              <w:rPr>
                <w:rFonts w:cstheme="minorHAnsi"/>
                <w:sz w:val="24"/>
              </w:rPr>
            </w:pPr>
            <w:r w:rsidRPr="00F031FE">
              <w:rPr>
                <w:rFonts w:cstheme="minorHAnsi"/>
                <w:sz w:val="24"/>
              </w:rPr>
              <w:t xml:space="preserve">Approved before </w:t>
            </w:r>
            <w:r w:rsidR="009733F5">
              <w:rPr>
                <w:rFonts w:cstheme="minorHAnsi"/>
                <w:sz w:val="24"/>
              </w:rPr>
              <w:t>the effective date of the New Rule</w:t>
            </w:r>
          </w:p>
        </w:tc>
        <w:tc>
          <w:tcPr>
            <w:tcW w:w="1309" w:type="dxa"/>
            <w:vAlign w:val="center"/>
          </w:tcPr>
          <w:p w:rsidR="00F031FE" w:rsidRPr="00F031FE" w:rsidRDefault="00F031FE" w:rsidP="00DE5822">
            <w:pPr>
              <w:jc w:val="center"/>
              <w:rPr>
                <w:rFonts w:cstheme="minorHAnsi"/>
                <w:sz w:val="24"/>
              </w:rPr>
            </w:pPr>
            <w:r w:rsidRPr="00F031FE">
              <w:rPr>
                <w:rFonts w:cstheme="minorHAnsi"/>
                <w:sz w:val="24"/>
              </w:rPr>
              <w:t>Exempt</w:t>
            </w:r>
          </w:p>
        </w:tc>
        <w:tc>
          <w:tcPr>
            <w:tcW w:w="2402" w:type="dxa"/>
            <w:vAlign w:val="center"/>
          </w:tcPr>
          <w:p w:rsidR="00F031FE" w:rsidRPr="00F031FE" w:rsidRDefault="00F031FE" w:rsidP="00DE5822">
            <w:pPr>
              <w:jc w:val="center"/>
              <w:rPr>
                <w:rFonts w:cstheme="minorHAnsi"/>
                <w:sz w:val="24"/>
              </w:rPr>
            </w:pPr>
            <w:r w:rsidRPr="00F031FE">
              <w:rPr>
                <w:rFonts w:cstheme="minorHAnsi"/>
                <w:sz w:val="24"/>
              </w:rPr>
              <w:t>Modification – Any change involving HIPAA, risks, exemption category, or scope of research requires prior IRB review and approval</w:t>
            </w:r>
          </w:p>
        </w:tc>
        <w:tc>
          <w:tcPr>
            <w:tcW w:w="2597" w:type="dxa"/>
            <w:vAlign w:val="center"/>
          </w:tcPr>
          <w:p w:rsidR="00F031FE" w:rsidRPr="00F031FE" w:rsidRDefault="00F031FE" w:rsidP="00DE5822">
            <w:pPr>
              <w:jc w:val="center"/>
              <w:rPr>
                <w:rFonts w:cstheme="minorHAnsi"/>
                <w:sz w:val="24"/>
              </w:rPr>
            </w:pPr>
            <w:r w:rsidRPr="00F031FE">
              <w:rPr>
                <w:rFonts w:cstheme="minorHAnsi"/>
                <w:sz w:val="24"/>
              </w:rPr>
              <w:t>Fits entirely within new exemptions</w:t>
            </w:r>
          </w:p>
        </w:tc>
        <w:tc>
          <w:tcPr>
            <w:tcW w:w="2219" w:type="dxa"/>
            <w:vAlign w:val="center"/>
          </w:tcPr>
          <w:p w:rsidR="00F031FE" w:rsidRPr="00F031FE" w:rsidRDefault="00F031FE" w:rsidP="00DE5822">
            <w:pPr>
              <w:jc w:val="center"/>
              <w:rPr>
                <w:rFonts w:cstheme="minorHAnsi"/>
                <w:sz w:val="24"/>
              </w:rPr>
            </w:pPr>
            <w:r w:rsidRPr="00F031FE">
              <w:rPr>
                <w:rFonts w:cstheme="minorHAnsi"/>
                <w:sz w:val="24"/>
              </w:rPr>
              <w:t>There is none</w:t>
            </w:r>
          </w:p>
        </w:tc>
      </w:tr>
      <w:tr w:rsidR="00F031FE" w:rsidRPr="00F031FE" w:rsidTr="002A0C5D">
        <w:trPr>
          <w:trHeight w:val="1682"/>
          <w:jc w:val="center"/>
        </w:trPr>
        <w:tc>
          <w:tcPr>
            <w:tcW w:w="1172" w:type="dxa"/>
            <w:vMerge/>
            <w:shd w:val="clear" w:color="auto" w:fill="F2F2F2" w:themeFill="background1" w:themeFillShade="F2"/>
            <w:vAlign w:val="center"/>
          </w:tcPr>
          <w:p w:rsidR="00F031FE" w:rsidRPr="00F031FE" w:rsidRDefault="00F031FE" w:rsidP="00DE5822">
            <w:pPr>
              <w:jc w:val="center"/>
              <w:rPr>
                <w:rFonts w:cstheme="minorHAnsi"/>
                <w:sz w:val="24"/>
              </w:rPr>
            </w:pPr>
          </w:p>
        </w:tc>
        <w:tc>
          <w:tcPr>
            <w:tcW w:w="1309" w:type="dxa"/>
            <w:vAlign w:val="center"/>
          </w:tcPr>
          <w:p w:rsidR="00F031FE" w:rsidRPr="00F031FE" w:rsidRDefault="00F031FE" w:rsidP="00DE5822">
            <w:pPr>
              <w:jc w:val="center"/>
              <w:rPr>
                <w:rFonts w:cstheme="minorHAnsi"/>
                <w:sz w:val="24"/>
              </w:rPr>
            </w:pPr>
            <w:r w:rsidRPr="00F031FE">
              <w:rPr>
                <w:rFonts w:cstheme="minorHAnsi"/>
                <w:sz w:val="24"/>
              </w:rPr>
              <w:t>Expedited</w:t>
            </w:r>
          </w:p>
        </w:tc>
        <w:tc>
          <w:tcPr>
            <w:tcW w:w="2402" w:type="dxa"/>
            <w:vMerge w:val="restart"/>
            <w:vAlign w:val="center"/>
          </w:tcPr>
          <w:p w:rsidR="00F031FE" w:rsidRPr="00F031FE" w:rsidRDefault="00F031FE" w:rsidP="00DE5822">
            <w:pPr>
              <w:jc w:val="center"/>
              <w:rPr>
                <w:rFonts w:cstheme="minorHAnsi"/>
                <w:sz w:val="24"/>
              </w:rPr>
            </w:pPr>
            <w:r w:rsidRPr="00F031FE">
              <w:rPr>
                <w:rFonts w:cstheme="minorHAnsi"/>
                <w:sz w:val="24"/>
              </w:rPr>
              <w:t xml:space="preserve">Continuing Review </w:t>
            </w:r>
          </w:p>
          <w:p w:rsidR="00F031FE" w:rsidRPr="00F031FE" w:rsidRDefault="00F031FE" w:rsidP="00DE5822">
            <w:pPr>
              <w:jc w:val="center"/>
              <w:rPr>
                <w:rFonts w:cstheme="minorHAnsi"/>
                <w:sz w:val="24"/>
              </w:rPr>
            </w:pPr>
            <w:r w:rsidRPr="00F031FE">
              <w:rPr>
                <w:rFonts w:cstheme="minorHAnsi"/>
                <w:sz w:val="24"/>
              </w:rPr>
              <w:t>(with or without Modification)</w:t>
            </w:r>
          </w:p>
        </w:tc>
        <w:tc>
          <w:tcPr>
            <w:tcW w:w="2597" w:type="dxa"/>
            <w:vMerge w:val="restart"/>
            <w:vAlign w:val="center"/>
          </w:tcPr>
          <w:p w:rsidR="00F031FE" w:rsidRPr="00F031FE" w:rsidRDefault="00F031FE" w:rsidP="00DE5822">
            <w:pPr>
              <w:jc w:val="center"/>
              <w:rPr>
                <w:rFonts w:cstheme="minorHAnsi"/>
                <w:sz w:val="24"/>
              </w:rPr>
            </w:pPr>
            <w:r w:rsidRPr="00F031FE">
              <w:rPr>
                <w:rFonts w:cstheme="minorHAnsi"/>
                <w:sz w:val="24"/>
              </w:rPr>
              <w:t>Has no additional research-related interventions or interactions</w:t>
            </w:r>
          </w:p>
          <w:p w:rsidR="00F031FE" w:rsidRPr="00F031FE" w:rsidRDefault="00F031FE" w:rsidP="00DE5822">
            <w:pPr>
              <w:jc w:val="center"/>
              <w:rPr>
                <w:rFonts w:cstheme="minorHAnsi"/>
                <w:sz w:val="24"/>
              </w:rPr>
            </w:pPr>
          </w:p>
          <w:p w:rsidR="00F031FE" w:rsidRPr="00F031FE" w:rsidRDefault="00F031FE" w:rsidP="00DE5822">
            <w:pPr>
              <w:jc w:val="center"/>
              <w:rPr>
                <w:rFonts w:cstheme="minorHAnsi"/>
                <w:sz w:val="24"/>
              </w:rPr>
            </w:pPr>
            <w:r w:rsidRPr="00F031FE">
              <w:rPr>
                <w:rFonts w:cstheme="minorHAnsi"/>
                <w:sz w:val="24"/>
              </w:rPr>
              <w:t>Does not involve a waiver of informed consent</w:t>
            </w:r>
          </w:p>
          <w:p w:rsidR="00F031FE" w:rsidRPr="00F031FE" w:rsidRDefault="00F031FE" w:rsidP="00DE5822">
            <w:pPr>
              <w:jc w:val="center"/>
              <w:rPr>
                <w:rFonts w:cstheme="minorHAnsi"/>
                <w:sz w:val="24"/>
              </w:rPr>
            </w:pPr>
          </w:p>
          <w:p w:rsidR="00F031FE" w:rsidRPr="00F031FE" w:rsidRDefault="00F031FE" w:rsidP="00DE5822">
            <w:pPr>
              <w:jc w:val="center"/>
              <w:rPr>
                <w:rFonts w:cstheme="minorHAnsi"/>
                <w:sz w:val="24"/>
              </w:rPr>
            </w:pPr>
            <w:r w:rsidRPr="00F031FE">
              <w:rPr>
                <w:rFonts w:cstheme="minorHAnsi"/>
                <w:sz w:val="24"/>
              </w:rPr>
              <w:t>Is not FDA-regulated</w:t>
            </w:r>
          </w:p>
          <w:p w:rsidR="00F031FE" w:rsidRPr="00F031FE" w:rsidRDefault="00F031FE" w:rsidP="00DE5822">
            <w:pPr>
              <w:jc w:val="center"/>
              <w:rPr>
                <w:rFonts w:cstheme="minorHAnsi"/>
                <w:sz w:val="24"/>
              </w:rPr>
            </w:pPr>
          </w:p>
          <w:p w:rsidR="00F031FE" w:rsidRPr="00F031FE" w:rsidRDefault="00F031FE" w:rsidP="00DE5822">
            <w:pPr>
              <w:jc w:val="center"/>
              <w:rPr>
                <w:rFonts w:cstheme="minorHAnsi"/>
                <w:sz w:val="24"/>
              </w:rPr>
            </w:pPr>
            <w:r w:rsidRPr="00F031FE">
              <w:rPr>
                <w:rFonts w:cstheme="minorHAnsi"/>
                <w:sz w:val="24"/>
              </w:rPr>
              <w:t>Is not federally funded or supported</w:t>
            </w:r>
          </w:p>
        </w:tc>
        <w:tc>
          <w:tcPr>
            <w:tcW w:w="2219" w:type="dxa"/>
            <w:vMerge w:val="restart"/>
            <w:vAlign w:val="center"/>
          </w:tcPr>
          <w:p w:rsidR="00F031FE" w:rsidRPr="00F031FE" w:rsidRDefault="00F031FE" w:rsidP="00DE5822">
            <w:pPr>
              <w:jc w:val="center"/>
              <w:rPr>
                <w:rFonts w:cstheme="minorHAnsi"/>
                <w:sz w:val="24"/>
              </w:rPr>
            </w:pPr>
            <w:r w:rsidRPr="00F031FE">
              <w:rPr>
                <w:rFonts w:cstheme="minorHAnsi"/>
                <w:sz w:val="24"/>
              </w:rPr>
              <w:t>Permits three-year approval period</w:t>
            </w:r>
          </w:p>
        </w:tc>
      </w:tr>
      <w:tr w:rsidR="00F031FE" w:rsidRPr="00F031FE" w:rsidTr="002A0C5D">
        <w:trPr>
          <w:jc w:val="center"/>
        </w:trPr>
        <w:tc>
          <w:tcPr>
            <w:tcW w:w="1172" w:type="dxa"/>
            <w:vMerge/>
            <w:shd w:val="clear" w:color="auto" w:fill="F2F2F2" w:themeFill="background1" w:themeFillShade="F2"/>
            <w:vAlign w:val="center"/>
          </w:tcPr>
          <w:p w:rsidR="00F031FE" w:rsidRPr="00F031FE" w:rsidRDefault="00F031FE" w:rsidP="00DE5822">
            <w:pPr>
              <w:jc w:val="center"/>
              <w:rPr>
                <w:rFonts w:cstheme="minorHAnsi"/>
                <w:sz w:val="24"/>
              </w:rPr>
            </w:pPr>
          </w:p>
        </w:tc>
        <w:tc>
          <w:tcPr>
            <w:tcW w:w="1309" w:type="dxa"/>
            <w:vAlign w:val="center"/>
          </w:tcPr>
          <w:p w:rsidR="00F031FE" w:rsidRPr="00F031FE" w:rsidRDefault="00F031FE" w:rsidP="00DE5822">
            <w:pPr>
              <w:jc w:val="center"/>
              <w:rPr>
                <w:rFonts w:cstheme="minorHAnsi"/>
                <w:sz w:val="24"/>
              </w:rPr>
            </w:pPr>
            <w:r w:rsidRPr="00F031FE">
              <w:rPr>
                <w:rFonts w:cstheme="minorHAnsi"/>
                <w:sz w:val="24"/>
              </w:rPr>
              <w:t>Committee</w:t>
            </w:r>
          </w:p>
        </w:tc>
        <w:tc>
          <w:tcPr>
            <w:tcW w:w="2402" w:type="dxa"/>
            <w:vMerge/>
            <w:vAlign w:val="center"/>
          </w:tcPr>
          <w:p w:rsidR="00F031FE" w:rsidRPr="00F031FE" w:rsidRDefault="00F031FE" w:rsidP="00DE5822">
            <w:pPr>
              <w:jc w:val="center"/>
              <w:rPr>
                <w:rFonts w:cstheme="minorHAnsi"/>
                <w:sz w:val="24"/>
              </w:rPr>
            </w:pPr>
          </w:p>
        </w:tc>
        <w:tc>
          <w:tcPr>
            <w:tcW w:w="2597" w:type="dxa"/>
            <w:vMerge/>
            <w:vAlign w:val="center"/>
          </w:tcPr>
          <w:p w:rsidR="00F031FE" w:rsidRPr="00F031FE" w:rsidRDefault="00F031FE" w:rsidP="00DE5822">
            <w:pPr>
              <w:jc w:val="center"/>
              <w:rPr>
                <w:rFonts w:cstheme="minorHAnsi"/>
                <w:sz w:val="24"/>
              </w:rPr>
            </w:pPr>
          </w:p>
        </w:tc>
        <w:tc>
          <w:tcPr>
            <w:tcW w:w="2219" w:type="dxa"/>
            <w:vMerge/>
            <w:vAlign w:val="center"/>
          </w:tcPr>
          <w:p w:rsidR="00F031FE" w:rsidRPr="00F031FE" w:rsidRDefault="00F031FE" w:rsidP="00DE5822">
            <w:pPr>
              <w:jc w:val="center"/>
              <w:rPr>
                <w:rFonts w:cstheme="minorHAnsi"/>
                <w:sz w:val="24"/>
              </w:rPr>
            </w:pPr>
          </w:p>
        </w:tc>
      </w:tr>
    </w:tbl>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p w:rsidR="00F031FE" w:rsidRDefault="00F031FE" w:rsidP="00013F42"/>
    <w:sectPr w:rsidR="00F031FE" w:rsidSect="005063B3">
      <w:type w:val="nextColumn"/>
      <w:pgSz w:w="12240" w:h="15840" w:code="1"/>
      <w:pgMar w:top="864" w:right="878" w:bottom="864" w:left="87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F23A96"/>
    <w:lvl w:ilvl="0">
      <w:start w:val="1"/>
      <w:numFmt w:val="decimal"/>
      <w:lvlText w:val="%1."/>
      <w:lvlJc w:val="left"/>
      <w:pPr>
        <w:tabs>
          <w:tab w:val="num" w:pos="1800"/>
        </w:tabs>
        <w:ind w:left="1800" w:hanging="360"/>
      </w:pPr>
    </w:lvl>
  </w:abstractNum>
  <w:abstractNum w:abstractNumId="1">
    <w:nsid w:val="FFFFFF7D"/>
    <w:multiLevelType w:val="singleLevel"/>
    <w:tmpl w:val="C3DA36A4"/>
    <w:lvl w:ilvl="0">
      <w:start w:val="1"/>
      <w:numFmt w:val="decimal"/>
      <w:lvlText w:val="%1."/>
      <w:lvlJc w:val="left"/>
      <w:pPr>
        <w:tabs>
          <w:tab w:val="num" w:pos="1440"/>
        </w:tabs>
        <w:ind w:left="1440" w:hanging="360"/>
      </w:pPr>
    </w:lvl>
  </w:abstractNum>
  <w:abstractNum w:abstractNumId="2">
    <w:nsid w:val="FFFFFF7E"/>
    <w:multiLevelType w:val="singleLevel"/>
    <w:tmpl w:val="310288FC"/>
    <w:lvl w:ilvl="0">
      <w:start w:val="1"/>
      <w:numFmt w:val="decimal"/>
      <w:lvlText w:val="%1."/>
      <w:lvlJc w:val="left"/>
      <w:pPr>
        <w:tabs>
          <w:tab w:val="num" w:pos="1080"/>
        </w:tabs>
        <w:ind w:left="1080" w:hanging="360"/>
      </w:pPr>
    </w:lvl>
  </w:abstractNum>
  <w:abstractNum w:abstractNumId="3">
    <w:nsid w:val="FFFFFF7F"/>
    <w:multiLevelType w:val="singleLevel"/>
    <w:tmpl w:val="873225B0"/>
    <w:lvl w:ilvl="0">
      <w:start w:val="1"/>
      <w:numFmt w:val="decimal"/>
      <w:lvlText w:val="%1."/>
      <w:lvlJc w:val="left"/>
      <w:pPr>
        <w:tabs>
          <w:tab w:val="num" w:pos="720"/>
        </w:tabs>
        <w:ind w:left="720" w:hanging="360"/>
      </w:pPr>
    </w:lvl>
  </w:abstractNum>
  <w:abstractNum w:abstractNumId="4">
    <w:nsid w:val="FFFFFF80"/>
    <w:multiLevelType w:val="singleLevel"/>
    <w:tmpl w:val="327892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0A3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BAAF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65A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0AC628"/>
    <w:lvl w:ilvl="0">
      <w:start w:val="1"/>
      <w:numFmt w:val="decimal"/>
      <w:lvlText w:val="%1."/>
      <w:lvlJc w:val="left"/>
      <w:pPr>
        <w:tabs>
          <w:tab w:val="num" w:pos="360"/>
        </w:tabs>
        <w:ind w:left="360" w:hanging="360"/>
      </w:pPr>
    </w:lvl>
  </w:abstractNum>
  <w:abstractNum w:abstractNumId="9">
    <w:nsid w:val="FFFFFF89"/>
    <w:multiLevelType w:val="singleLevel"/>
    <w:tmpl w:val="CDC6A1EA"/>
    <w:lvl w:ilvl="0">
      <w:start w:val="1"/>
      <w:numFmt w:val="bullet"/>
      <w:lvlText w:val=""/>
      <w:lvlJc w:val="left"/>
      <w:pPr>
        <w:tabs>
          <w:tab w:val="num" w:pos="360"/>
        </w:tabs>
        <w:ind w:left="360" w:hanging="360"/>
      </w:pPr>
      <w:rPr>
        <w:rFonts w:ascii="Symbol" w:hAnsi="Symbol" w:hint="default"/>
      </w:rPr>
    </w:lvl>
  </w:abstractNum>
  <w:abstractNum w:abstractNumId="10">
    <w:nsid w:val="52CA49FF"/>
    <w:multiLevelType w:val="hybridMultilevel"/>
    <w:tmpl w:val="E5C67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FD21E1"/>
    <w:multiLevelType w:val="hybridMultilevel"/>
    <w:tmpl w:val="F6828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635C71"/>
    <w:multiLevelType w:val="hybridMultilevel"/>
    <w:tmpl w:val="1A40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3s+xRu1VfNhBz53zjmVFsuMK2zU=" w:salt="WqPJsfE/BsWWZo4UMt1kwA=="/>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13F42"/>
    <w:rsid w:val="00034E2E"/>
    <w:rsid w:val="000764F4"/>
    <w:rsid w:val="001054F7"/>
    <w:rsid w:val="001E378B"/>
    <w:rsid w:val="001E6964"/>
    <w:rsid w:val="00290D33"/>
    <w:rsid w:val="002A0C5D"/>
    <w:rsid w:val="002D6839"/>
    <w:rsid w:val="00330A18"/>
    <w:rsid w:val="003E6F76"/>
    <w:rsid w:val="00431C16"/>
    <w:rsid w:val="004A4944"/>
    <w:rsid w:val="004E0560"/>
    <w:rsid w:val="004E75D4"/>
    <w:rsid w:val="00506068"/>
    <w:rsid w:val="005063B3"/>
    <w:rsid w:val="005111F8"/>
    <w:rsid w:val="0065543C"/>
    <w:rsid w:val="006F6602"/>
    <w:rsid w:val="00897A26"/>
    <w:rsid w:val="008B2006"/>
    <w:rsid w:val="008B2896"/>
    <w:rsid w:val="008C79BE"/>
    <w:rsid w:val="009733F5"/>
    <w:rsid w:val="0098408A"/>
    <w:rsid w:val="009C4568"/>
    <w:rsid w:val="009C46E4"/>
    <w:rsid w:val="009D56E9"/>
    <w:rsid w:val="00AE47E3"/>
    <w:rsid w:val="00B07E79"/>
    <w:rsid w:val="00C02927"/>
    <w:rsid w:val="00C12543"/>
    <w:rsid w:val="00C50D66"/>
    <w:rsid w:val="00C87377"/>
    <w:rsid w:val="00CA52E3"/>
    <w:rsid w:val="00CC02A1"/>
    <w:rsid w:val="00D0129C"/>
    <w:rsid w:val="00DE2A5B"/>
    <w:rsid w:val="00E774AF"/>
    <w:rsid w:val="00F031FE"/>
    <w:rsid w:val="00F31AAC"/>
    <w:rsid w:val="00F9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paragraph" w:styleId="ListParagraph">
    <w:name w:val="List Paragraph"/>
    <w:basedOn w:val="Normal"/>
    <w:uiPriority w:val="34"/>
    <w:qFormat/>
    <w:rsid w:val="001E6964"/>
    <w:pPr>
      <w:ind w:left="720"/>
      <w:contextualSpacing/>
    </w:pPr>
  </w:style>
  <w:style w:type="table" w:styleId="TableGrid">
    <w:name w:val="Table Grid"/>
    <w:basedOn w:val="TableNormal"/>
    <w:uiPriority w:val="59"/>
    <w:rsid w:val="00F031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paragraph" w:styleId="ListParagraph">
    <w:name w:val="List Paragraph"/>
    <w:basedOn w:val="Normal"/>
    <w:uiPriority w:val="34"/>
    <w:qFormat/>
    <w:rsid w:val="001E6964"/>
    <w:pPr>
      <w:ind w:left="720"/>
      <w:contextualSpacing/>
    </w:pPr>
  </w:style>
  <w:style w:type="table" w:styleId="TableGrid">
    <w:name w:val="Table Grid"/>
    <w:basedOn w:val="TableNormal"/>
    <w:uiPriority w:val="59"/>
    <w:rsid w:val="00F031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1B79A-8104-43A5-887F-04F4ADC3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1139</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Blodgett, Allison</dc:creator>
  <cp:lastModifiedBy>Blodgett, Allison</cp:lastModifiedBy>
  <cp:revision>7</cp:revision>
  <cp:lastPrinted>2018-09-03T16:47:00Z</cp:lastPrinted>
  <dcterms:created xsi:type="dcterms:W3CDTF">2018-09-03T16:45:00Z</dcterms:created>
  <dcterms:modified xsi:type="dcterms:W3CDTF">2018-09-06T23:37:00Z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TC060874881033</vt:lpwstr>
  </property>
</Properties>
</file>