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DB11" w14:textId="5C7C6561" w:rsidR="00BD6E46" w:rsidRPr="00415754" w:rsidRDefault="004C18AF" w:rsidP="00415754">
      <w:pPr>
        <w:spacing w:before="120" w:after="320" w:line="276" w:lineRule="auto"/>
        <w:jc w:val="center"/>
        <w:outlineLvl w:val="2"/>
        <w:rPr>
          <w:rFonts w:ascii="Calibri" w:eastAsia="Calibri" w:hAnsi="Calibri" w:cs="Calibri"/>
          <w:b/>
          <w:color w:val="0070C0"/>
          <w:sz w:val="28"/>
        </w:rPr>
      </w:pPr>
      <w:bookmarkStart w:id="0" w:name="_Toc60823376"/>
      <w:bookmarkStart w:id="1" w:name="_Toc65839176"/>
      <w:bookmarkStart w:id="2" w:name="_Toc65902481"/>
      <w:r w:rsidRPr="004C18AF">
        <w:rPr>
          <w:rFonts w:ascii="Calibri" w:eastAsia="Calibri" w:hAnsi="Calibri" w:cs="Calibri"/>
          <w:b/>
          <w:color w:val="0070C0"/>
          <w:sz w:val="28"/>
        </w:rPr>
        <w:t>Implementation Goal Template</w:t>
      </w:r>
      <w:bookmarkEnd w:id="0"/>
      <w:bookmarkEnd w:id="1"/>
      <w:bookmarkEnd w:id="2"/>
    </w:p>
    <w:tbl>
      <w:tblPr>
        <w:tblStyle w:val="TableGrid"/>
        <w:tblpPr w:leftFromText="187" w:rightFromText="187" w:vertAnchor="text" w:horzAnchor="page" w:tblpXSpec="center" w:tblpY="1"/>
        <w:tblOverlap w:val="never"/>
        <w:tblW w:w="1476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700"/>
        <w:gridCol w:w="1255"/>
        <w:gridCol w:w="4325"/>
        <w:gridCol w:w="2520"/>
        <w:gridCol w:w="3960"/>
      </w:tblGrid>
      <w:tr w:rsidR="004C18AF" w:rsidRPr="004C18AF" w14:paraId="3A8B0ABC" w14:textId="77777777" w:rsidTr="00E40490">
        <w:tc>
          <w:tcPr>
            <w:tcW w:w="14760" w:type="dxa"/>
            <w:gridSpan w:val="5"/>
            <w:shd w:val="clear" w:color="auto" w:fill="EBF6FF"/>
          </w:tcPr>
          <w:p w14:paraId="7A877B1D" w14:textId="77777777" w:rsidR="004C18AF" w:rsidRPr="004C18AF" w:rsidRDefault="004C18AF" w:rsidP="004C18AF">
            <w:pPr>
              <w:jc w:val="center"/>
              <w:rPr>
                <w:rFonts w:ascii="Calibri" w:eastAsia="Calibri" w:hAnsi="Calibri" w:cs="Times New Roman"/>
                <w:b/>
                <w:bCs/>
                <w:iCs/>
              </w:rPr>
            </w:pPr>
            <w:r w:rsidRPr="004C18AF">
              <w:rPr>
                <w:rFonts w:ascii="Calibri" w:eastAsia="Calibri" w:hAnsi="Calibri" w:cs="Times New Roman"/>
                <w:b/>
                <w:bCs/>
                <w:iCs/>
              </w:rPr>
              <w:t>Characteristics of Useful Goals</w:t>
            </w:r>
          </w:p>
        </w:tc>
      </w:tr>
      <w:tr w:rsidR="004C18AF" w:rsidRPr="004C18AF" w14:paraId="47E9FC4C" w14:textId="77777777" w:rsidTr="00E40490">
        <w:trPr>
          <w:trHeight w:val="368"/>
        </w:trPr>
        <w:tc>
          <w:tcPr>
            <w:tcW w:w="2700" w:type="dxa"/>
            <w:shd w:val="clear" w:color="auto" w:fill="auto"/>
          </w:tcPr>
          <w:p w14:paraId="0327AA3D" w14:textId="77777777" w:rsidR="004C18AF" w:rsidRPr="004C18AF" w:rsidRDefault="004C18AF" w:rsidP="004C18AF">
            <w:pPr>
              <w:jc w:val="center"/>
              <w:rPr>
                <w:rFonts w:ascii="Cambria" w:eastAsia="Batang" w:hAnsi="Cambria" w:cs="Cambria"/>
                <w:b/>
                <w:color w:val="FFFFFF"/>
                <w:lang w:eastAsia="ko-KR"/>
              </w:rPr>
            </w:pPr>
            <w:r w:rsidRPr="004C18AF">
              <w:rPr>
                <w:rFonts w:ascii="Cambria" w:eastAsia="Calibri" w:hAnsi="Cambria" w:cs="Cambria"/>
                <w:b/>
                <w:bCs/>
              </w:rPr>
              <w:t>Specific:</w:t>
            </w:r>
          </w:p>
        </w:tc>
        <w:tc>
          <w:tcPr>
            <w:tcW w:w="12060" w:type="dxa"/>
            <w:gridSpan w:val="4"/>
            <w:shd w:val="clear" w:color="auto" w:fill="auto"/>
          </w:tcPr>
          <w:p w14:paraId="23BA94C5" w14:textId="77777777" w:rsidR="004C18AF" w:rsidRPr="004C18AF" w:rsidRDefault="004C18AF" w:rsidP="004C18AF">
            <w:pPr>
              <w:jc w:val="both"/>
              <w:rPr>
                <w:rFonts w:ascii="Cambria" w:eastAsia="Calibri" w:hAnsi="Cambria" w:cs="Cambria"/>
              </w:rPr>
            </w:pPr>
            <w:r w:rsidRPr="004C18AF">
              <w:rPr>
                <w:rFonts w:ascii="Cambria" w:eastAsia="Calibri" w:hAnsi="Cambria" w:cs="Cambria"/>
              </w:rPr>
              <w:t>The goal should be</w:t>
            </w:r>
            <w:r w:rsidRPr="004C18AF">
              <w:rPr>
                <w:rFonts w:ascii="Cambria" w:eastAsia="Calibri" w:hAnsi="Cambria" w:cs="Cambria"/>
                <w:b/>
              </w:rPr>
              <w:t xml:space="preserve"> specific—</w:t>
            </w:r>
            <w:r w:rsidRPr="004C18AF">
              <w:rPr>
                <w:rFonts w:ascii="Cambria" w:eastAsia="Calibri" w:hAnsi="Cambria" w:cs="Cambria"/>
              </w:rPr>
              <w:t xml:space="preserve"> detailed and focused on one area of performance and stated exactly on what is being accomplished.</w:t>
            </w:r>
          </w:p>
        </w:tc>
      </w:tr>
      <w:tr w:rsidR="004C18AF" w:rsidRPr="004C18AF" w14:paraId="3CF69F5F" w14:textId="77777777" w:rsidTr="00E40490">
        <w:trPr>
          <w:trHeight w:val="296"/>
        </w:trPr>
        <w:tc>
          <w:tcPr>
            <w:tcW w:w="2700" w:type="dxa"/>
            <w:shd w:val="clear" w:color="auto" w:fill="auto"/>
          </w:tcPr>
          <w:p w14:paraId="7680B8F6" w14:textId="77777777" w:rsidR="004C18AF" w:rsidRPr="004C18AF" w:rsidRDefault="004C18AF" w:rsidP="004C18AF">
            <w:pPr>
              <w:jc w:val="center"/>
              <w:rPr>
                <w:rFonts w:ascii="Calibri" w:eastAsia="Batang" w:hAnsi="Calibri" w:cs="Times New Roman"/>
                <w:b/>
                <w:color w:val="FFFFFF"/>
                <w:sz w:val="20"/>
                <w:szCs w:val="20"/>
                <w:lang w:eastAsia="ko-KR"/>
              </w:rPr>
            </w:pPr>
            <w:r w:rsidRPr="004C18AF">
              <w:rPr>
                <w:rFonts w:ascii="Cambria" w:eastAsia="Calibri" w:hAnsi="Cambria" w:cs="Cambria"/>
                <w:b/>
                <w:bCs/>
              </w:rPr>
              <w:t>Measurable:</w:t>
            </w:r>
          </w:p>
        </w:tc>
        <w:tc>
          <w:tcPr>
            <w:tcW w:w="12060" w:type="dxa"/>
            <w:gridSpan w:val="4"/>
            <w:shd w:val="clear" w:color="auto" w:fill="auto"/>
          </w:tcPr>
          <w:p w14:paraId="4344AEE7" w14:textId="77777777" w:rsidR="004C18AF" w:rsidRPr="004C18AF" w:rsidRDefault="004C18AF" w:rsidP="004C18AF">
            <w:pPr>
              <w:rPr>
                <w:rFonts w:ascii="Cambria" w:eastAsia="Calibri" w:hAnsi="Cambria" w:cs="Cambria"/>
              </w:rPr>
            </w:pPr>
            <w:r w:rsidRPr="004C18AF">
              <w:rPr>
                <w:rFonts w:ascii="Cambria" w:eastAsia="Calibri" w:hAnsi="Cambria" w:cs="Cambria"/>
              </w:rPr>
              <w:t xml:space="preserve">The goal must be </w:t>
            </w:r>
            <w:r w:rsidRPr="004C18AF">
              <w:rPr>
                <w:rFonts w:ascii="Cambria" w:eastAsia="Calibri" w:hAnsi="Cambria" w:cs="Cambria"/>
                <w:b/>
              </w:rPr>
              <w:t>measurable</w:t>
            </w:r>
            <w:r w:rsidRPr="004C18AF">
              <w:rPr>
                <w:rFonts w:ascii="Cambria" w:eastAsia="Calibri" w:hAnsi="Cambria" w:cs="Cambria"/>
              </w:rPr>
              <w:t xml:space="preserve"> so that your practice can assess the progress as the implementation stage begins.</w:t>
            </w:r>
          </w:p>
        </w:tc>
      </w:tr>
      <w:tr w:rsidR="004C18AF" w:rsidRPr="004C18AF" w14:paraId="14680976" w14:textId="77777777" w:rsidTr="00E40490">
        <w:trPr>
          <w:trHeight w:val="296"/>
        </w:trPr>
        <w:tc>
          <w:tcPr>
            <w:tcW w:w="2700" w:type="dxa"/>
            <w:shd w:val="clear" w:color="auto" w:fill="auto"/>
          </w:tcPr>
          <w:p w14:paraId="5C4CD5FA" w14:textId="77777777" w:rsidR="004C18AF" w:rsidRPr="004C18AF" w:rsidRDefault="004C18AF" w:rsidP="004C18AF">
            <w:pPr>
              <w:jc w:val="center"/>
              <w:rPr>
                <w:rFonts w:ascii="Cambria" w:eastAsia="Calibri" w:hAnsi="Cambria" w:cs="Cambria"/>
                <w:b/>
                <w:bCs/>
              </w:rPr>
            </w:pPr>
            <w:r w:rsidRPr="004C18AF">
              <w:rPr>
                <w:rFonts w:ascii="Calibri" w:eastAsia="Calibri" w:hAnsi="Calibri" w:cs="Calibri"/>
                <w:b/>
                <w:bCs/>
              </w:rPr>
              <w:t xml:space="preserve">Attainable: </w:t>
            </w:r>
          </w:p>
        </w:tc>
        <w:tc>
          <w:tcPr>
            <w:tcW w:w="1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C931" w14:textId="77777777" w:rsidR="004C18AF" w:rsidRPr="004C18AF" w:rsidRDefault="004C18AF" w:rsidP="004C18AF">
            <w:pPr>
              <w:rPr>
                <w:rFonts w:ascii="Cambria" w:eastAsia="Calibri" w:hAnsi="Cambria" w:cs="Cambria"/>
              </w:rPr>
            </w:pPr>
            <w:r w:rsidRPr="004C18AF">
              <w:rPr>
                <w:rFonts w:ascii="Calibri" w:eastAsia="Calibri" w:hAnsi="Calibri" w:cs="Calibri"/>
              </w:rPr>
              <w:t xml:space="preserve">The goal should be realistically </w:t>
            </w:r>
            <w:r w:rsidRPr="004C18AF">
              <w:rPr>
                <w:rFonts w:ascii="Calibri" w:eastAsia="Calibri" w:hAnsi="Calibri" w:cs="Calibri"/>
                <w:b/>
                <w:bCs/>
              </w:rPr>
              <w:t>attainable</w:t>
            </w:r>
            <w:r w:rsidRPr="004C18AF">
              <w:rPr>
                <w:rFonts w:ascii="Calibri" w:eastAsia="Calibri" w:hAnsi="Calibri" w:cs="Calibri"/>
              </w:rPr>
              <w:t xml:space="preserve"> with consideration given to timeframes and available resources. </w:t>
            </w:r>
          </w:p>
        </w:tc>
      </w:tr>
      <w:tr w:rsidR="004C18AF" w:rsidRPr="004C18AF" w14:paraId="1B5182B0" w14:textId="77777777" w:rsidTr="00E40490">
        <w:trPr>
          <w:trHeight w:val="296"/>
        </w:trPr>
        <w:tc>
          <w:tcPr>
            <w:tcW w:w="2700" w:type="dxa"/>
            <w:shd w:val="clear" w:color="auto" w:fill="auto"/>
          </w:tcPr>
          <w:p w14:paraId="763FB13B" w14:textId="77777777" w:rsidR="004C18AF" w:rsidRPr="004C18AF" w:rsidRDefault="004C18AF" w:rsidP="004C18AF">
            <w:pPr>
              <w:jc w:val="center"/>
              <w:rPr>
                <w:rFonts w:ascii="Cambria" w:eastAsia="Calibri" w:hAnsi="Cambria" w:cs="Cambria"/>
                <w:b/>
                <w:bCs/>
              </w:rPr>
            </w:pPr>
            <w:r w:rsidRPr="004C18AF">
              <w:rPr>
                <w:rFonts w:ascii="Calibri" w:eastAsia="Calibri" w:hAnsi="Calibri" w:cs="Calibri"/>
                <w:b/>
                <w:bCs/>
              </w:rPr>
              <w:t>Relevant:</w:t>
            </w:r>
          </w:p>
        </w:tc>
        <w:tc>
          <w:tcPr>
            <w:tcW w:w="1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1B93" w14:textId="77777777" w:rsidR="004C18AF" w:rsidRPr="004C18AF" w:rsidRDefault="004C18AF" w:rsidP="004C18AF">
            <w:pPr>
              <w:rPr>
                <w:rFonts w:ascii="Cambria" w:eastAsia="Calibri" w:hAnsi="Cambria" w:cs="Cambria"/>
              </w:rPr>
            </w:pPr>
            <w:r w:rsidRPr="004C18AF">
              <w:rPr>
                <w:rFonts w:ascii="Calibri" w:eastAsia="Calibri" w:hAnsi="Calibri" w:cs="Calibri"/>
              </w:rPr>
              <w:t xml:space="preserve">The goal should be </w:t>
            </w:r>
            <w:r w:rsidRPr="004C18AF">
              <w:rPr>
                <w:rFonts w:ascii="Calibri" w:eastAsia="Calibri" w:hAnsi="Calibri" w:cs="Calibri"/>
                <w:b/>
                <w:bCs/>
              </w:rPr>
              <w:t>relevant</w:t>
            </w:r>
            <w:r w:rsidRPr="004C18AF">
              <w:rPr>
                <w:rFonts w:ascii="Calibri" w:eastAsia="Calibri" w:hAnsi="Calibri" w:cs="Calibri"/>
              </w:rPr>
              <w:t xml:space="preserve"> to practice goals to enhance job performance. How will the results make a difference and to whom? How do the goals fit into the overall goals of the agency and organization?</w:t>
            </w:r>
          </w:p>
        </w:tc>
      </w:tr>
      <w:tr w:rsidR="004C18AF" w:rsidRPr="004C18AF" w14:paraId="0651A188" w14:textId="77777777" w:rsidTr="00E40490">
        <w:trPr>
          <w:trHeight w:val="296"/>
        </w:trPr>
        <w:tc>
          <w:tcPr>
            <w:tcW w:w="2700" w:type="dxa"/>
            <w:shd w:val="clear" w:color="auto" w:fill="auto"/>
          </w:tcPr>
          <w:p w14:paraId="210F5AD4" w14:textId="77777777" w:rsidR="004C18AF" w:rsidRPr="004C18AF" w:rsidRDefault="004C18AF" w:rsidP="004C18AF">
            <w:pPr>
              <w:jc w:val="center"/>
              <w:rPr>
                <w:rFonts w:ascii="Cambria" w:eastAsia="Calibri" w:hAnsi="Cambria" w:cs="Cambria"/>
                <w:b/>
                <w:bCs/>
              </w:rPr>
            </w:pPr>
            <w:r w:rsidRPr="004C18AF">
              <w:rPr>
                <w:rFonts w:ascii="Calibri" w:eastAsia="Calibri" w:hAnsi="Calibri" w:cs="Calibri"/>
                <w:b/>
                <w:bCs/>
              </w:rPr>
              <w:t xml:space="preserve">Time Bound: </w:t>
            </w:r>
          </w:p>
        </w:tc>
        <w:tc>
          <w:tcPr>
            <w:tcW w:w="1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3607" w14:textId="77777777" w:rsidR="004C18AF" w:rsidRPr="004C18AF" w:rsidRDefault="004C18AF" w:rsidP="004C18AF">
            <w:pPr>
              <w:rPr>
                <w:rFonts w:ascii="Cambria" w:eastAsia="Calibri" w:hAnsi="Cambria" w:cs="Cambria"/>
              </w:rPr>
            </w:pPr>
            <w:r w:rsidRPr="004C18AF">
              <w:rPr>
                <w:rFonts w:ascii="Calibri" w:eastAsia="Calibri" w:hAnsi="Calibri" w:cs="Calibri"/>
              </w:rPr>
              <w:t xml:space="preserve">The goal should be </w:t>
            </w:r>
            <w:r w:rsidRPr="004C18AF">
              <w:rPr>
                <w:rFonts w:ascii="Calibri" w:eastAsia="Calibri" w:hAnsi="Calibri" w:cs="Calibri"/>
                <w:b/>
                <w:bCs/>
              </w:rPr>
              <w:t>time bound</w:t>
            </w:r>
            <w:r w:rsidRPr="004C18AF">
              <w:rPr>
                <w:rFonts w:ascii="Calibri" w:eastAsia="Calibri" w:hAnsi="Calibri" w:cs="Calibri"/>
              </w:rPr>
              <w:t>—with a firm but realistic completion date for each goal specified, consistent with the sense of urgency communicated by leaders.</w:t>
            </w:r>
          </w:p>
        </w:tc>
      </w:tr>
      <w:tr w:rsidR="004C18AF" w:rsidRPr="004C18AF" w14:paraId="6ACA91E6" w14:textId="77777777" w:rsidTr="00E40490">
        <w:tc>
          <w:tcPr>
            <w:tcW w:w="3955" w:type="dxa"/>
            <w:gridSpan w:val="2"/>
            <w:shd w:val="clear" w:color="auto" w:fill="EBF6FF"/>
          </w:tcPr>
          <w:p w14:paraId="04AEA2F8" w14:textId="77777777" w:rsidR="004C18AF" w:rsidRPr="004C18AF" w:rsidRDefault="004C18AF" w:rsidP="004C18AF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4C18AF">
              <w:rPr>
                <w:rFonts w:ascii="Calibri" w:eastAsia="Batang" w:hAnsi="Calibri" w:cs="Calibri"/>
                <w:b/>
                <w:lang w:eastAsia="ko-KR"/>
              </w:rPr>
              <w:t>Aim</w:t>
            </w:r>
          </w:p>
        </w:tc>
        <w:tc>
          <w:tcPr>
            <w:tcW w:w="4325" w:type="dxa"/>
            <w:shd w:val="clear" w:color="auto" w:fill="EBF6FF"/>
          </w:tcPr>
          <w:p w14:paraId="3AAEBF4A" w14:textId="77777777" w:rsidR="004C18AF" w:rsidRPr="004C18AF" w:rsidRDefault="004C18AF" w:rsidP="004C18AF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4C18AF">
              <w:rPr>
                <w:rFonts w:ascii="Calibri" w:eastAsia="Batang" w:hAnsi="Calibri" w:cs="Calibri"/>
                <w:b/>
                <w:lang w:eastAsia="ko-KR"/>
              </w:rPr>
              <w:t>Goal</w:t>
            </w:r>
          </w:p>
        </w:tc>
        <w:tc>
          <w:tcPr>
            <w:tcW w:w="2520" w:type="dxa"/>
            <w:shd w:val="clear" w:color="auto" w:fill="EBF6FF"/>
          </w:tcPr>
          <w:p w14:paraId="5CED4064" w14:textId="77777777" w:rsidR="004C18AF" w:rsidRPr="004C18AF" w:rsidRDefault="004C18AF" w:rsidP="004C18AF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4C18AF">
              <w:rPr>
                <w:rFonts w:ascii="Calibri" w:eastAsia="Batang" w:hAnsi="Calibri" w:cs="Calibri"/>
                <w:b/>
                <w:lang w:eastAsia="ko-KR"/>
              </w:rPr>
              <w:t>Priority or ranking</w:t>
            </w:r>
          </w:p>
          <w:p w14:paraId="14CC133F" w14:textId="77777777" w:rsidR="004C18AF" w:rsidRPr="004C18AF" w:rsidRDefault="004C18AF" w:rsidP="004C18AF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4C18AF">
              <w:rPr>
                <w:rFonts w:ascii="Calibri" w:eastAsia="Batang" w:hAnsi="Calibri" w:cs="Calibri"/>
                <w:b/>
                <w:lang w:eastAsia="ko-KR"/>
              </w:rPr>
              <w:t>(high, medium, low; or 1, 2, 3; or phase 1, 2, 3)</w:t>
            </w:r>
          </w:p>
        </w:tc>
        <w:tc>
          <w:tcPr>
            <w:tcW w:w="3960" w:type="dxa"/>
            <w:shd w:val="clear" w:color="auto" w:fill="EBF6FF"/>
          </w:tcPr>
          <w:p w14:paraId="740B2655" w14:textId="77777777" w:rsidR="004C18AF" w:rsidRPr="004C18AF" w:rsidRDefault="004C18AF" w:rsidP="004C18AF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4C18AF">
              <w:rPr>
                <w:rFonts w:ascii="Calibri" w:eastAsia="Batang" w:hAnsi="Calibri" w:cs="Calibri"/>
                <w:b/>
                <w:lang w:eastAsia="ko-KR"/>
              </w:rPr>
              <w:t>How will this be measured</w:t>
            </w:r>
          </w:p>
        </w:tc>
      </w:tr>
      <w:tr w:rsidR="004C18AF" w:rsidRPr="004C18AF" w14:paraId="117654C4" w14:textId="77777777" w:rsidTr="00E40490">
        <w:trPr>
          <w:trHeight w:val="809"/>
        </w:trPr>
        <w:tc>
          <w:tcPr>
            <w:tcW w:w="3955" w:type="dxa"/>
            <w:gridSpan w:val="2"/>
            <w:tcBorders>
              <w:bottom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14:paraId="784C0AAE" w14:textId="77777777" w:rsidR="004C18AF" w:rsidRPr="004C18AF" w:rsidRDefault="004C18AF" w:rsidP="004C18AF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4C18AF">
              <w:rPr>
                <w:rFonts w:ascii="Calibri" w:eastAsia="Calibri" w:hAnsi="Calibri" w:cs="Times New Roman"/>
              </w:rPr>
              <w:t>Provide psychoeducation, destigmatize perinatal mental health conditions, and help engage women in treatment using a strength-based and culturally responsive approach.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14:paraId="1842A53B" w14:textId="77777777" w:rsidR="004C18AF" w:rsidRPr="004C18AF" w:rsidRDefault="004C18AF" w:rsidP="004C18AF">
            <w:pPr>
              <w:ind w:left="252"/>
              <w:contextualSpacing/>
              <w:rPr>
                <w:rFonts w:ascii="Calibri" w:eastAsia="Calibri" w:hAnsi="Calibri" w:cs="Calibri"/>
                <w:iCs/>
                <w:smallCaps/>
                <w:color w:val="000000"/>
                <w:spacing w:val="1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top w:w="72" w:type="dxa"/>
              <w:bottom w:w="0" w:type="dxa"/>
            </w:tcMar>
          </w:tcPr>
          <w:p w14:paraId="4FC99130" w14:textId="77777777" w:rsidR="004C18AF" w:rsidRPr="004C18AF" w:rsidRDefault="004C18AF" w:rsidP="004C18AF">
            <w:pPr>
              <w:ind w:left="16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tcMar>
              <w:top w:w="72" w:type="dxa"/>
              <w:bottom w:w="0" w:type="dxa"/>
            </w:tcMar>
          </w:tcPr>
          <w:p w14:paraId="02D3C698" w14:textId="77777777" w:rsidR="004C18AF" w:rsidRPr="004C18AF" w:rsidRDefault="004C18AF" w:rsidP="004C18AF">
            <w:pPr>
              <w:ind w:left="16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C18AF" w:rsidRPr="004C18AF" w14:paraId="121F22CE" w14:textId="77777777" w:rsidTr="00E40490">
        <w:trPr>
          <w:trHeight w:val="1664"/>
        </w:trPr>
        <w:tc>
          <w:tcPr>
            <w:tcW w:w="3955" w:type="dxa"/>
            <w:gridSpan w:val="2"/>
            <w:tcMar>
              <w:top w:w="72" w:type="dxa"/>
              <w:bottom w:w="0" w:type="dxa"/>
            </w:tcMar>
          </w:tcPr>
          <w:p w14:paraId="039EA8BE" w14:textId="570E1B70" w:rsidR="004C18AF" w:rsidRPr="004C18AF" w:rsidRDefault="00BD6E46" w:rsidP="004C18AF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BD6E46">
              <w:rPr>
                <w:rFonts w:ascii="Calibri" w:eastAsia="Calibri" w:hAnsi="Calibri" w:cs="Times New Roman"/>
              </w:rPr>
              <w:t>Implement screening for depression, anxiety, and PTSD twice during pregnancy (at prenatal care initiation and later in pregnancy) and at postpartum visits.</w:t>
            </w:r>
          </w:p>
        </w:tc>
        <w:tc>
          <w:tcPr>
            <w:tcW w:w="4325" w:type="dxa"/>
            <w:tcMar>
              <w:top w:w="72" w:type="dxa"/>
              <w:left w:w="115" w:type="dxa"/>
              <w:bottom w:w="0" w:type="dxa"/>
              <w:right w:w="115" w:type="dxa"/>
            </w:tcMar>
          </w:tcPr>
          <w:p w14:paraId="78BC3AB7" w14:textId="77777777" w:rsidR="004C18AF" w:rsidRPr="004C18AF" w:rsidRDefault="004C18AF" w:rsidP="004C18AF">
            <w:pPr>
              <w:ind w:left="252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top w:w="72" w:type="dxa"/>
              <w:bottom w:w="0" w:type="dxa"/>
            </w:tcMar>
          </w:tcPr>
          <w:p w14:paraId="68257970" w14:textId="77777777" w:rsidR="004C18AF" w:rsidRPr="004C18AF" w:rsidRDefault="004C18AF" w:rsidP="004C18AF">
            <w:pPr>
              <w:ind w:left="252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960" w:type="dxa"/>
            <w:tcMar>
              <w:top w:w="72" w:type="dxa"/>
              <w:bottom w:w="0" w:type="dxa"/>
            </w:tcMar>
          </w:tcPr>
          <w:p w14:paraId="00B09A61" w14:textId="77777777" w:rsidR="004C18AF" w:rsidRPr="004C18AF" w:rsidRDefault="004C18AF" w:rsidP="004C18AF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4C18AF" w:rsidRPr="004C18AF" w14:paraId="10BBE9EB" w14:textId="77777777" w:rsidTr="00E40490">
        <w:trPr>
          <w:trHeight w:val="1110"/>
        </w:trPr>
        <w:tc>
          <w:tcPr>
            <w:tcW w:w="3955" w:type="dxa"/>
            <w:gridSpan w:val="2"/>
            <w:tcBorders>
              <w:bottom w:val="single" w:sz="4" w:space="0" w:color="auto"/>
            </w:tcBorders>
            <w:tcMar>
              <w:top w:w="72" w:type="dxa"/>
              <w:bottom w:w="0" w:type="dxa"/>
            </w:tcMar>
          </w:tcPr>
          <w:p w14:paraId="4F86E8B7" w14:textId="77777777" w:rsidR="004C18AF" w:rsidRPr="004C18AF" w:rsidRDefault="004C18AF" w:rsidP="004C18AF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4C18AF">
              <w:rPr>
                <w:rFonts w:ascii="Calibri" w:eastAsia="Calibri" w:hAnsi="Calibri" w:cs="Times New Roman"/>
              </w:rPr>
              <w:t>Implement screening for bipolar disorder at initiation of care or at least once after a positive depression screen.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14:paraId="059A9C73" w14:textId="77777777" w:rsidR="004C18AF" w:rsidRPr="004C18AF" w:rsidRDefault="004C18AF" w:rsidP="004C18AF">
            <w:pPr>
              <w:rPr>
                <w:rFonts w:ascii="Calibri" w:eastAsia="Calibri" w:hAnsi="Calibri" w:cs="Times New Roman"/>
              </w:rPr>
            </w:pPr>
          </w:p>
          <w:p w14:paraId="1770890C" w14:textId="77777777" w:rsidR="004C18AF" w:rsidRPr="004C18AF" w:rsidRDefault="004C18AF" w:rsidP="004C18AF">
            <w:pPr>
              <w:rPr>
                <w:rFonts w:ascii="Calibri" w:eastAsia="Calibri" w:hAnsi="Calibri" w:cs="Times New Roman"/>
              </w:rPr>
            </w:pPr>
          </w:p>
          <w:p w14:paraId="53465DB6" w14:textId="77777777" w:rsidR="004C18AF" w:rsidRPr="004C18AF" w:rsidRDefault="004C18AF" w:rsidP="004C18AF">
            <w:pPr>
              <w:rPr>
                <w:rFonts w:ascii="Calibri" w:eastAsia="Calibri" w:hAnsi="Calibri" w:cs="Times New Roman"/>
              </w:rPr>
            </w:pPr>
          </w:p>
          <w:p w14:paraId="4D85EC7A" w14:textId="77777777" w:rsidR="004C18AF" w:rsidRPr="004C18AF" w:rsidRDefault="004C18AF" w:rsidP="004C18A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top w:w="72" w:type="dxa"/>
              <w:bottom w:w="0" w:type="dxa"/>
            </w:tcMar>
          </w:tcPr>
          <w:p w14:paraId="25CDEA99" w14:textId="77777777" w:rsidR="004C18AF" w:rsidRPr="004C18AF" w:rsidRDefault="004C18AF" w:rsidP="004C18AF">
            <w:pPr>
              <w:ind w:left="252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tcMar>
              <w:top w:w="72" w:type="dxa"/>
              <w:bottom w:w="0" w:type="dxa"/>
            </w:tcMar>
          </w:tcPr>
          <w:p w14:paraId="67ADC719" w14:textId="77777777" w:rsidR="004C18AF" w:rsidRPr="004C18AF" w:rsidRDefault="004C18AF" w:rsidP="004C18AF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4C18AF" w:rsidRPr="004C18AF" w14:paraId="4D0C2F01" w14:textId="77777777" w:rsidTr="00E40490">
        <w:trPr>
          <w:trHeight w:val="26"/>
        </w:trPr>
        <w:tc>
          <w:tcPr>
            <w:tcW w:w="3955" w:type="dxa"/>
            <w:gridSpan w:val="2"/>
            <w:tcBorders>
              <w:bottom w:val="single" w:sz="4" w:space="0" w:color="auto"/>
            </w:tcBorders>
            <w:tcMar>
              <w:top w:w="72" w:type="dxa"/>
            </w:tcMar>
          </w:tcPr>
          <w:p w14:paraId="14099C10" w14:textId="77777777" w:rsidR="004C18AF" w:rsidRPr="004C18AF" w:rsidRDefault="004C18AF" w:rsidP="004C18AF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4C18AF">
              <w:rPr>
                <w:rFonts w:ascii="Calibri" w:eastAsia="Calibri" w:hAnsi="Calibri" w:cs="Times New Roman"/>
              </w:rPr>
              <w:t>When a perinatal mental health screening tool is positive, assess the patient and determine a treatment approach.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14:paraId="4FB4D46C" w14:textId="77777777" w:rsidR="004C18AF" w:rsidRPr="004C18AF" w:rsidRDefault="004C18AF" w:rsidP="004C18A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top w:w="72" w:type="dxa"/>
            </w:tcMar>
          </w:tcPr>
          <w:p w14:paraId="67461F6E" w14:textId="77777777" w:rsidR="004C18AF" w:rsidRPr="004C18AF" w:rsidRDefault="004C18AF" w:rsidP="004C18A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tcMar>
              <w:top w:w="72" w:type="dxa"/>
            </w:tcMar>
          </w:tcPr>
          <w:p w14:paraId="0830A3E5" w14:textId="77777777" w:rsidR="004C18AF" w:rsidRPr="004C18AF" w:rsidRDefault="004C18AF" w:rsidP="004C18AF">
            <w:pPr>
              <w:rPr>
                <w:rFonts w:ascii="Calibri" w:eastAsia="Calibri" w:hAnsi="Calibri" w:cs="Times New Roman"/>
              </w:rPr>
            </w:pPr>
          </w:p>
        </w:tc>
      </w:tr>
      <w:tr w:rsidR="004C18AF" w:rsidRPr="004C18AF" w14:paraId="13EA5BBC" w14:textId="77777777" w:rsidTr="00E40490">
        <w:trPr>
          <w:trHeight w:val="836"/>
        </w:trPr>
        <w:tc>
          <w:tcPr>
            <w:tcW w:w="3955" w:type="dxa"/>
            <w:gridSpan w:val="2"/>
            <w:tcBorders>
              <w:top w:val="nil"/>
            </w:tcBorders>
            <w:shd w:val="clear" w:color="auto" w:fill="EBF6FF"/>
          </w:tcPr>
          <w:p w14:paraId="677416A6" w14:textId="77777777" w:rsidR="004C18AF" w:rsidRPr="004C18AF" w:rsidRDefault="004C18AF" w:rsidP="004C18AF">
            <w:pPr>
              <w:jc w:val="center"/>
              <w:rPr>
                <w:rFonts w:ascii="Calibri" w:eastAsia="Calibri" w:hAnsi="Calibri" w:cs="Times New Roman"/>
              </w:rPr>
            </w:pPr>
            <w:r w:rsidRPr="004C18AF">
              <w:rPr>
                <w:rFonts w:ascii="Calibri" w:eastAsia="Batang" w:hAnsi="Calibri" w:cs="Calibri"/>
                <w:b/>
                <w:lang w:eastAsia="ko-KR"/>
              </w:rPr>
              <w:lastRenderedPageBreak/>
              <w:t>Aim</w:t>
            </w:r>
          </w:p>
        </w:tc>
        <w:tc>
          <w:tcPr>
            <w:tcW w:w="4325" w:type="dxa"/>
            <w:tcBorders>
              <w:top w:val="nil"/>
            </w:tcBorders>
            <w:shd w:val="clear" w:color="auto" w:fill="EBF6FF"/>
            <w:tcMar>
              <w:top w:w="144" w:type="dxa"/>
              <w:left w:w="115" w:type="dxa"/>
              <w:right w:w="115" w:type="dxa"/>
            </w:tcMar>
          </w:tcPr>
          <w:p w14:paraId="6B95BD9C" w14:textId="77777777" w:rsidR="004C18AF" w:rsidRPr="004C18AF" w:rsidRDefault="004C18AF" w:rsidP="004C18AF">
            <w:pPr>
              <w:jc w:val="center"/>
              <w:rPr>
                <w:rFonts w:ascii="Calibri" w:eastAsia="Calibri" w:hAnsi="Calibri" w:cs="Times New Roman"/>
              </w:rPr>
            </w:pPr>
            <w:r w:rsidRPr="004C18AF">
              <w:rPr>
                <w:rFonts w:ascii="Calibri" w:eastAsia="Batang" w:hAnsi="Calibri" w:cs="Calibri"/>
                <w:b/>
                <w:lang w:eastAsia="ko-KR"/>
              </w:rPr>
              <w:t>Goal</w:t>
            </w:r>
          </w:p>
        </w:tc>
        <w:tc>
          <w:tcPr>
            <w:tcW w:w="2520" w:type="dxa"/>
            <w:tcBorders>
              <w:top w:val="nil"/>
            </w:tcBorders>
            <w:shd w:val="clear" w:color="auto" w:fill="EBF6FF"/>
          </w:tcPr>
          <w:p w14:paraId="6A980BAC" w14:textId="77777777" w:rsidR="004C18AF" w:rsidRPr="004C18AF" w:rsidRDefault="004C18AF" w:rsidP="004C18AF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4C18AF">
              <w:rPr>
                <w:rFonts w:ascii="Calibri" w:eastAsia="Batang" w:hAnsi="Calibri" w:cs="Calibri"/>
                <w:b/>
                <w:lang w:eastAsia="ko-KR"/>
              </w:rPr>
              <w:t>Priority or ranking</w:t>
            </w:r>
          </w:p>
          <w:p w14:paraId="6604A504" w14:textId="77777777" w:rsidR="004C18AF" w:rsidRPr="004C18AF" w:rsidRDefault="004C18AF" w:rsidP="004C18AF">
            <w:pPr>
              <w:jc w:val="center"/>
              <w:rPr>
                <w:rFonts w:ascii="Calibri" w:eastAsia="Calibri" w:hAnsi="Calibri" w:cs="Times New Roman"/>
              </w:rPr>
            </w:pPr>
            <w:r w:rsidRPr="004C18AF">
              <w:rPr>
                <w:rFonts w:ascii="Calibri" w:eastAsia="Batang" w:hAnsi="Calibri" w:cs="Calibri"/>
                <w:b/>
                <w:lang w:eastAsia="ko-KR"/>
              </w:rPr>
              <w:t>(high, medium, low; or 1, 2, 3; or phase 1, 2, 3)</w:t>
            </w:r>
          </w:p>
        </w:tc>
        <w:tc>
          <w:tcPr>
            <w:tcW w:w="3960" w:type="dxa"/>
            <w:tcBorders>
              <w:top w:val="nil"/>
            </w:tcBorders>
            <w:shd w:val="clear" w:color="auto" w:fill="EBF6FF"/>
          </w:tcPr>
          <w:p w14:paraId="5B3B7AFE" w14:textId="77777777" w:rsidR="004C18AF" w:rsidRPr="004C18AF" w:rsidRDefault="004C18AF" w:rsidP="004C18AF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4C18AF">
              <w:rPr>
                <w:rFonts w:ascii="Calibri" w:eastAsia="Batang" w:hAnsi="Calibri" w:cs="Calibri"/>
                <w:b/>
                <w:lang w:eastAsia="ko-KR"/>
              </w:rPr>
              <w:t>How will this be measured</w:t>
            </w:r>
          </w:p>
        </w:tc>
      </w:tr>
      <w:tr w:rsidR="004C18AF" w:rsidRPr="004C18AF" w14:paraId="62A3325E" w14:textId="77777777" w:rsidTr="00E40490">
        <w:trPr>
          <w:trHeight w:val="908"/>
        </w:trPr>
        <w:tc>
          <w:tcPr>
            <w:tcW w:w="3955" w:type="dxa"/>
            <w:gridSpan w:val="2"/>
          </w:tcPr>
          <w:p w14:paraId="20CDFFA2" w14:textId="77777777" w:rsidR="004C18AF" w:rsidRPr="004C18AF" w:rsidRDefault="004C18AF" w:rsidP="004C18AF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4C18AF">
              <w:rPr>
                <w:rFonts w:ascii="Calibri" w:eastAsia="Calibri" w:hAnsi="Calibri" w:cs="Times New Roman"/>
              </w:rPr>
              <w:t>Develop and use a repository of mental health resources and treatment referral source.</w:t>
            </w:r>
          </w:p>
        </w:tc>
        <w:tc>
          <w:tcPr>
            <w:tcW w:w="4325" w:type="dxa"/>
            <w:tcMar>
              <w:top w:w="144" w:type="dxa"/>
              <w:left w:w="115" w:type="dxa"/>
              <w:right w:w="115" w:type="dxa"/>
            </w:tcMar>
          </w:tcPr>
          <w:p w14:paraId="19D4B682" w14:textId="77777777" w:rsidR="004C18AF" w:rsidRPr="004C18AF" w:rsidRDefault="004C18AF" w:rsidP="004C18A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</w:tcPr>
          <w:p w14:paraId="106A45BD" w14:textId="77777777" w:rsidR="004C18AF" w:rsidRPr="004C18AF" w:rsidRDefault="004C18AF" w:rsidP="004C18A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960" w:type="dxa"/>
          </w:tcPr>
          <w:p w14:paraId="58021317" w14:textId="77777777" w:rsidR="004C18AF" w:rsidRPr="004C18AF" w:rsidRDefault="004C18AF" w:rsidP="004C18AF">
            <w:pPr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4C18AF" w:rsidRPr="004C18AF" w14:paraId="69A23252" w14:textId="77777777" w:rsidTr="00E40490">
        <w:trPr>
          <w:trHeight w:val="1214"/>
        </w:trPr>
        <w:tc>
          <w:tcPr>
            <w:tcW w:w="3955" w:type="dxa"/>
            <w:gridSpan w:val="2"/>
            <w:tcBorders>
              <w:bottom w:val="single" w:sz="4" w:space="0" w:color="auto"/>
            </w:tcBorders>
          </w:tcPr>
          <w:p w14:paraId="29D03843" w14:textId="77777777" w:rsidR="004C18AF" w:rsidRPr="004C18AF" w:rsidRDefault="004C18AF" w:rsidP="004C18AF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4C18AF">
              <w:rPr>
                <w:rFonts w:ascii="Calibri" w:eastAsia="Calibri" w:hAnsi="Calibri" w:cs="Times New Roman"/>
              </w:rPr>
              <w:t>Refer patients who screen positive for psychotherapy, group therapy, or other treatment.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tcMar>
              <w:top w:w="144" w:type="dxa"/>
              <w:left w:w="115" w:type="dxa"/>
              <w:right w:w="115" w:type="dxa"/>
            </w:tcMar>
          </w:tcPr>
          <w:p w14:paraId="340B1C56" w14:textId="77777777" w:rsidR="004C18AF" w:rsidRPr="004C18AF" w:rsidRDefault="004C18AF" w:rsidP="004C18AF">
            <w:pPr>
              <w:rPr>
                <w:rFonts w:ascii="Calibri" w:eastAsia="Calibri" w:hAnsi="Calibri" w:cs="Arial"/>
                <w:iCs/>
                <w:smallCaps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94AD959" w14:textId="77777777" w:rsidR="004C18AF" w:rsidRPr="004C18AF" w:rsidRDefault="004C18AF" w:rsidP="004C18AF">
            <w:pPr>
              <w:ind w:left="252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780F776" w14:textId="77777777" w:rsidR="004C18AF" w:rsidRPr="004C18AF" w:rsidRDefault="004C18AF" w:rsidP="004C18AF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4C18AF" w:rsidRPr="004C18AF" w14:paraId="2FA6ED5A" w14:textId="77777777" w:rsidTr="00E40490">
        <w:trPr>
          <w:trHeight w:val="1214"/>
        </w:trPr>
        <w:tc>
          <w:tcPr>
            <w:tcW w:w="3955" w:type="dxa"/>
            <w:gridSpan w:val="2"/>
            <w:tcBorders>
              <w:bottom w:val="single" w:sz="4" w:space="0" w:color="auto"/>
            </w:tcBorders>
          </w:tcPr>
          <w:p w14:paraId="0E71666F" w14:textId="77777777" w:rsidR="004C18AF" w:rsidRPr="004C18AF" w:rsidRDefault="004C18AF" w:rsidP="004C18AF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4C18AF">
              <w:rPr>
                <w:rFonts w:ascii="Calibri" w:eastAsia="Calibri" w:hAnsi="Calibri" w:cs="Times New Roman"/>
              </w:rPr>
              <w:t>Start medication treatment when indicated.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tcMar>
              <w:top w:w="144" w:type="dxa"/>
              <w:left w:w="115" w:type="dxa"/>
              <w:right w:w="115" w:type="dxa"/>
            </w:tcMar>
          </w:tcPr>
          <w:p w14:paraId="2F73605B" w14:textId="77777777" w:rsidR="004C18AF" w:rsidRPr="004C18AF" w:rsidRDefault="004C18AF" w:rsidP="004C18AF">
            <w:pPr>
              <w:ind w:left="252"/>
              <w:contextualSpacing/>
              <w:rPr>
                <w:rFonts w:ascii="Calibri" w:eastAsia="Calibri" w:hAnsi="Calibri" w:cs="Arial"/>
                <w:iCs/>
                <w:smallCaps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8444717" w14:textId="77777777" w:rsidR="004C18AF" w:rsidRPr="004C18AF" w:rsidRDefault="004C18AF" w:rsidP="004C18AF">
            <w:pPr>
              <w:ind w:left="252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E683ADC" w14:textId="77777777" w:rsidR="004C18AF" w:rsidRPr="004C18AF" w:rsidRDefault="004C18AF" w:rsidP="004C18AF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4C18AF" w:rsidRPr="004C18AF" w14:paraId="156C4FEE" w14:textId="77777777" w:rsidTr="00E40490">
        <w:trPr>
          <w:trHeight w:val="944"/>
        </w:trPr>
        <w:tc>
          <w:tcPr>
            <w:tcW w:w="3955" w:type="dxa"/>
            <w:gridSpan w:val="2"/>
          </w:tcPr>
          <w:p w14:paraId="31EC7109" w14:textId="77777777" w:rsidR="004C18AF" w:rsidRPr="004C18AF" w:rsidRDefault="004C18AF" w:rsidP="004C18AF">
            <w:pPr>
              <w:numPr>
                <w:ilvl w:val="0"/>
                <w:numId w:val="1"/>
              </w:numPr>
              <w:rPr>
                <w:rFonts w:ascii="Calibri" w:eastAsia="Batang" w:hAnsi="Calibri" w:cs="Calibri"/>
                <w:b/>
                <w:lang w:eastAsia="ko-KR"/>
              </w:rPr>
            </w:pPr>
            <w:r w:rsidRPr="004C18AF">
              <w:rPr>
                <w:rFonts w:ascii="Calibri" w:eastAsia="Calibri" w:hAnsi="Calibri" w:cs="Times New Roman"/>
              </w:rPr>
              <w:t xml:space="preserve">Follow up and monitor perinatal mental health conditions care once treatment is initiated. </w:t>
            </w:r>
          </w:p>
        </w:tc>
        <w:tc>
          <w:tcPr>
            <w:tcW w:w="4325" w:type="dxa"/>
            <w:tcMar>
              <w:top w:w="144" w:type="dxa"/>
              <w:left w:w="115" w:type="dxa"/>
              <w:right w:w="115" w:type="dxa"/>
            </w:tcMar>
          </w:tcPr>
          <w:p w14:paraId="56B929DB" w14:textId="77777777" w:rsidR="004C18AF" w:rsidRPr="004C18AF" w:rsidRDefault="004C18AF" w:rsidP="004C18AF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2520" w:type="dxa"/>
          </w:tcPr>
          <w:p w14:paraId="18878A42" w14:textId="77777777" w:rsidR="004C18AF" w:rsidRPr="004C18AF" w:rsidRDefault="004C18AF" w:rsidP="004C18AF">
            <w:pPr>
              <w:ind w:left="241"/>
              <w:contextualSpacing/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3960" w:type="dxa"/>
          </w:tcPr>
          <w:p w14:paraId="22CFB555" w14:textId="77777777" w:rsidR="004C18AF" w:rsidRPr="004C18AF" w:rsidRDefault="004C18AF" w:rsidP="004C18AF">
            <w:pPr>
              <w:contextualSpacing/>
              <w:rPr>
                <w:rFonts w:ascii="Calibri" w:eastAsia="Batang" w:hAnsi="Calibri" w:cs="Calibri"/>
                <w:lang w:eastAsia="ko-KR"/>
              </w:rPr>
            </w:pPr>
          </w:p>
        </w:tc>
      </w:tr>
      <w:tr w:rsidR="004C18AF" w:rsidRPr="004C18AF" w14:paraId="1EDF85F9" w14:textId="77777777" w:rsidTr="00E40490">
        <w:trPr>
          <w:trHeight w:val="16"/>
        </w:trPr>
        <w:tc>
          <w:tcPr>
            <w:tcW w:w="3955" w:type="dxa"/>
            <w:gridSpan w:val="2"/>
          </w:tcPr>
          <w:p w14:paraId="77430CF6" w14:textId="77777777" w:rsidR="004C18AF" w:rsidRPr="004C18AF" w:rsidRDefault="004C18AF" w:rsidP="004C18AF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4C18AF">
              <w:rPr>
                <w:rFonts w:ascii="Calibri" w:eastAsia="Calibri" w:hAnsi="Calibri" w:cs="Times New Roman"/>
              </w:rPr>
              <w:t>Ensure mental health care is ongoing until at least one year postpartum with transition to primary care or another provider as applicable</w:t>
            </w:r>
          </w:p>
        </w:tc>
        <w:tc>
          <w:tcPr>
            <w:tcW w:w="4325" w:type="dxa"/>
            <w:tcMar>
              <w:top w:w="144" w:type="dxa"/>
              <w:left w:w="115" w:type="dxa"/>
              <w:right w:w="115" w:type="dxa"/>
            </w:tcMar>
          </w:tcPr>
          <w:p w14:paraId="62553FB6" w14:textId="77777777" w:rsidR="004C18AF" w:rsidRPr="004C18AF" w:rsidRDefault="004C18AF" w:rsidP="004C18A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</w:tcPr>
          <w:p w14:paraId="7B7A1D2E" w14:textId="77777777" w:rsidR="004C18AF" w:rsidRPr="004C18AF" w:rsidRDefault="004C18AF" w:rsidP="004C18AF">
            <w:pPr>
              <w:ind w:left="252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960" w:type="dxa"/>
          </w:tcPr>
          <w:p w14:paraId="16BE556A" w14:textId="77777777" w:rsidR="004C18AF" w:rsidRPr="004C18AF" w:rsidRDefault="004C18AF" w:rsidP="004C18AF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0023595C" w14:textId="77777777" w:rsidR="004C18AF" w:rsidRPr="004C18AF" w:rsidRDefault="004C18AF" w:rsidP="004C18A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6727BEDD" w14:textId="77777777" w:rsidR="004C18AF" w:rsidRPr="004C18AF" w:rsidRDefault="004C18AF" w:rsidP="004C18A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7AD21713" w14:textId="77777777" w:rsidR="004C18AF" w:rsidRPr="004C18AF" w:rsidRDefault="004C18AF" w:rsidP="004C18A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68CC269E" w14:textId="77777777" w:rsidR="004C18AF" w:rsidRPr="004C18AF" w:rsidRDefault="004C18AF" w:rsidP="004C18A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7AF258D5" w14:textId="1510C026" w:rsidR="004C18AF" w:rsidRPr="004C18AF" w:rsidRDefault="004C18AF" w:rsidP="004C18A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387038AA" w14:textId="77777777" w:rsidR="00C835D2" w:rsidRDefault="00C835D2"/>
    <w:sectPr w:rsidR="00C835D2" w:rsidSect="004C18AF">
      <w:headerReference w:type="default" r:id="rId7"/>
      <w:footerReference w:type="default" r:id="rId8"/>
      <w:pgSz w:w="15840" w:h="12240" w:orient="landscape" w:code="1"/>
      <w:pgMar w:top="432" w:right="432" w:bottom="720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59E80" w14:textId="77777777" w:rsidR="004C18AF" w:rsidRDefault="004C18AF" w:rsidP="004C18AF">
      <w:pPr>
        <w:spacing w:after="0" w:line="240" w:lineRule="auto"/>
      </w:pPr>
      <w:r>
        <w:separator/>
      </w:r>
    </w:p>
  </w:endnote>
  <w:endnote w:type="continuationSeparator" w:id="0">
    <w:p w14:paraId="488DD8FF" w14:textId="77777777" w:rsidR="004C18AF" w:rsidRDefault="004C18AF" w:rsidP="004C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3EDB" w14:textId="42919195" w:rsidR="004C18AF" w:rsidRPr="00000145" w:rsidRDefault="00000145" w:rsidP="00000145">
    <w:pPr>
      <w:spacing w:after="200" w:line="276" w:lineRule="auto"/>
      <w:rPr>
        <w:rFonts w:ascii="Calibri" w:eastAsia="Calibri" w:hAnsi="Calibri" w:cs="Times New Roman"/>
        <w:sz w:val="14"/>
        <w:szCs w:val="14"/>
      </w:rPr>
    </w:pPr>
    <w:bookmarkStart w:id="3" w:name="_Hlk70680561"/>
    <w:r w:rsidRPr="00000145">
      <w:rPr>
        <w:rFonts w:ascii="Calibri" w:eastAsia="Calibri" w:hAnsi="Calibri" w:cs="Times New Roman"/>
        <w:sz w:val="14"/>
        <w:szCs w:val="14"/>
      </w:rPr>
      <w:t xml:space="preserve">Copyright © 2021 </w:t>
    </w:r>
    <w:r w:rsidR="00BD6E46">
      <w:rPr>
        <w:rFonts w:ascii="Calibri" w:eastAsia="Calibri" w:hAnsi="Calibri" w:cs="Times New Roman"/>
        <w:sz w:val="14"/>
        <w:szCs w:val="14"/>
      </w:rPr>
      <w:t>UMass Chan</w:t>
    </w:r>
    <w:r w:rsidRPr="00000145">
      <w:rPr>
        <w:rFonts w:ascii="Calibri" w:eastAsia="Calibri" w:hAnsi="Calibri" w:cs="Times New Roman"/>
        <w:sz w:val="14"/>
        <w:szCs w:val="14"/>
      </w:rPr>
      <w:t xml:space="preserve"> Medical School all rights reserved.  Version 1.0. Revised </w:t>
    </w:r>
    <w:r w:rsidR="00BD6E46">
      <w:rPr>
        <w:rFonts w:ascii="Calibri" w:eastAsia="Calibri" w:hAnsi="Calibri" w:cs="Times New Roman"/>
        <w:sz w:val="14"/>
        <w:szCs w:val="14"/>
      </w:rPr>
      <w:t>01-06-2023</w:t>
    </w:r>
    <w:r w:rsidRPr="00000145">
      <w:rPr>
        <w:rFonts w:ascii="Calibri" w:eastAsia="Calibri" w:hAnsi="Calibri" w:cs="Times New Roman"/>
        <w:sz w:val="14"/>
        <w:szCs w:val="14"/>
      </w:rPr>
      <w:t xml:space="preserve">. </w:t>
    </w:r>
    <w:r>
      <w:rPr>
        <w:rFonts w:ascii="Calibri" w:eastAsia="Calibri" w:hAnsi="Calibri" w:cs="Times New Roman"/>
        <w:sz w:val="14"/>
        <w:szCs w:val="14"/>
      </w:rPr>
      <w:t>Implementation Goal Template</w:t>
    </w:r>
    <w:r w:rsidRPr="00000145">
      <w:rPr>
        <w:rFonts w:ascii="Calibri" w:eastAsia="Calibri" w:hAnsi="Calibri" w:cs="Times New Roman"/>
        <w:sz w:val="14"/>
        <w:szCs w:val="14"/>
      </w:rPr>
      <w:t xml:space="preserve">. Funding provided by CDC grant 6 NU38OT000287. Authors: Byatt N., Brenckle L., Masters G., Bergman A., Moore Simas T.  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128F" w14:textId="77777777" w:rsidR="004C18AF" w:rsidRDefault="004C18AF" w:rsidP="004C18AF">
      <w:pPr>
        <w:spacing w:after="0" w:line="240" w:lineRule="auto"/>
      </w:pPr>
      <w:r>
        <w:separator/>
      </w:r>
    </w:p>
  </w:footnote>
  <w:footnote w:type="continuationSeparator" w:id="0">
    <w:p w14:paraId="2446BF25" w14:textId="77777777" w:rsidR="004C18AF" w:rsidRDefault="004C18AF" w:rsidP="004C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4A48" w14:textId="3A377FCE" w:rsidR="004C18AF" w:rsidRDefault="004C18A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E86604" wp14:editId="654B6A46">
          <wp:simplePos x="0" y="0"/>
          <wp:positionH relativeFrom="leftMargin">
            <wp:posOffset>173990</wp:posOffset>
          </wp:positionH>
          <wp:positionV relativeFrom="topMargin">
            <wp:posOffset>91440</wp:posOffset>
          </wp:positionV>
          <wp:extent cx="914400" cy="54864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359B"/>
    <w:multiLevelType w:val="hybridMultilevel"/>
    <w:tmpl w:val="79EE2C2A"/>
    <w:lvl w:ilvl="0" w:tplc="803854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1C767AB"/>
    <w:multiLevelType w:val="hybridMultilevel"/>
    <w:tmpl w:val="9A08A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3426633">
    <w:abstractNumId w:val="1"/>
  </w:num>
  <w:num w:numId="2" w16cid:durableId="167942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AF"/>
    <w:rsid w:val="00000145"/>
    <w:rsid w:val="001E4E74"/>
    <w:rsid w:val="00415754"/>
    <w:rsid w:val="004C18AF"/>
    <w:rsid w:val="005D7F44"/>
    <w:rsid w:val="00BD6E46"/>
    <w:rsid w:val="00C8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4BB8F4"/>
  <w15:chartTrackingRefBased/>
  <w15:docId w15:val="{AC59D90C-AA21-4288-80FF-15FF0C83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uiPriority w:val="99"/>
    <w:unhideWhenUsed/>
    <w:rsid w:val="004C18AF"/>
    <w:rPr>
      <w:color w:val="262626"/>
      <w:u w:val="single"/>
    </w:rPr>
  </w:style>
  <w:style w:type="table" w:styleId="TableGrid">
    <w:name w:val="Table Grid"/>
    <w:basedOn w:val="TableNormal"/>
    <w:uiPriority w:val="39"/>
    <w:rsid w:val="004C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C18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1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8AF"/>
  </w:style>
  <w:style w:type="paragraph" w:styleId="Footer">
    <w:name w:val="footer"/>
    <w:basedOn w:val="Normal"/>
    <w:link w:val="FooterChar"/>
    <w:uiPriority w:val="99"/>
    <w:unhideWhenUsed/>
    <w:rsid w:val="004C1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Brenckle, Linda</dc:creator>
  <cp:keywords/>
  <dc:description/>
  <cp:lastModifiedBy>Brenckle, Linda</cp:lastModifiedBy>
  <cp:revision>2</cp:revision>
  <dcterms:created xsi:type="dcterms:W3CDTF">2023-01-09T20:48:00Z</dcterms:created>
  <dcterms:modified xsi:type="dcterms:W3CDTF">2023-01-09T20:48:00Z</dcterms:modified>
</cp:coreProperties>
</file>